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0A61" w:rsidRDefault="006F0A61">
      <w:pPr>
        <w:rPr>
          <w:rFonts w:ascii="Arial" w:hAnsi="Arial"/>
          <w:b/>
          <w:sz w:val="24"/>
          <w:lang w:val="en-US"/>
        </w:rPr>
      </w:pPr>
    </w:p>
    <w:p w:rsidR="006F0A61" w:rsidRDefault="006F0A61">
      <w:pPr>
        <w:rPr>
          <w:rFonts w:ascii="Arial" w:hAnsi="Arial"/>
          <w:b/>
          <w:sz w:val="24"/>
          <w:lang w:val="en-US"/>
        </w:rPr>
      </w:pPr>
    </w:p>
    <w:tbl>
      <w:tblPr>
        <w:tblW w:w="0" w:type="auto"/>
        <w:tblInd w:w="108" w:type="dxa"/>
        <w:tblLayout w:type="fixed"/>
        <w:tblLook w:val="0000" w:firstRow="0" w:lastRow="0" w:firstColumn="0" w:lastColumn="0" w:noHBand="0" w:noVBand="0"/>
      </w:tblPr>
      <w:tblGrid>
        <w:gridCol w:w="4261"/>
        <w:gridCol w:w="6160"/>
      </w:tblGrid>
      <w:tr w:rsidR="006F0A61">
        <w:trPr>
          <w:trHeight w:val="825"/>
        </w:trPr>
        <w:tc>
          <w:tcPr>
            <w:tcW w:w="4261" w:type="dxa"/>
            <w:vMerge w:val="restart"/>
          </w:tcPr>
          <w:p w:rsidR="006F0A61" w:rsidRDefault="006F0A61">
            <w:pPr>
              <w:snapToGrid w:val="0"/>
              <w:jc w:val="both"/>
              <w:rPr>
                <w:b/>
                <w:sz w:val="24"/>
                <w:szCs w:val="24"/>
              </w:rPr>
            </w:pPr>
            <w:r>
              <w:rPr>
                <w:b/>
                <w:sz w:val="24"/>
                <w:szCs w:val="24"/>
              </w:rPr>
              <w:t>ΕΛΛΗΝΙΚΗ ΔΗΜΟΚΡΑΤΙΑ</w:t>
            </w:r>
          </w:p>
          <w:p w:rsidR="006F0A61" w:rsidRDefault="006F0A61">
            <w:pPr>
              <w:jc w:val="both"/>
              <w:rPr>
                <w:b/>
                <w:sz w:val="24"/>
                <w:szCs w:val="24"/>
              </w:rPr>
            </w:pPr>
            <w:r>
              <w:rPr>
                <w:b/>
                <w:sz w:val="24"/>
                <w:szCs w:val="24"/>
              </w:rPr>
              <w:t xml:space="preserve">ΝΟΜΟΣ ΑΤΤΙΚΗΣ </w:t>
            </w:r>
          </w:p>
          <w:p w:rsidR="006F0A61" w:rsidRDefault="006F0A61">
            <w:pPr>
              <w:jc w:val="both"/>
              <w:rPr>
                <w:b/>
                <w:sz w:val="24"/>
                <w:szCs w:val="24"/>
              </w:rPr>
            </w:pPr>
            <w:r>
              <w:rPr>
                <w:b/>
                <w:sz w:val="24"/>
                <w:szCs w:val="24"/>
              </w:rPr>
              <w:t>ΔΗΜΟΣ ΣΑΛΑΜΙΝΑΣ</w:t>
            </w:r>
          </w:p>
          <w:p w:rsidR="006F0A61" w:rsidRDefault="006F0A61">
            <w:pPr>
              <w:jc w:val="both"/>
              <w:rPr>
                <w:b/>
                <w:sz w:val="24"/>
                <w:szCs w:val="24"/>
              </w:rPr>
            </w:pPr>
            <w:r>
              <w:rPr>
                <w:b/>
                <w:sz w:val="24"/>
                <w:szCs w:val="24"/>
              </w:rPr>
              <w:t>………………………….</w:t>
            </w:r>
          </w:p>
          <w:p w:rsidR="006F0A61" w:rsidRDefault="006F0A61">
            <w:pPr>
              <w:jc w:val="both"/>
              <w:rPr>
                <w:b/>
                <w:sz w:val="24"/>
                <w:szCs w:val="24"/>
              </w:rPr>
            </w:pPr>
            <w:r>
              <w:rPr>
                <w:b/>
                <w:sz w:val="24"/>
                <w:szCs w:val="24"/>
              </w:rPr>
              <w:t>Δ/ΝΣΗ ΤΕΧΝ. ΥΠΗΡΕΣΙΩΝ</w:t>
            </w:r>
          </w:p>
        </w:tc>
        <w:tc>
          <w:tcPr>
            <w:tcW w:w="6160" w:type="dxa"/>
          </w:tcPr>
          <w:p w:rsidR="006F0A61" w:rsidRDefault="00535A30">
            <w:pPr>
              <w:snapToGrid w:val="0"/>
              <w:rPr>
                <w:b/>
                <w:sz w:val="24"/>
                <w:szCs w:val="24"/>
              </w:rPr>
            </w:pPr>
            <w:r w:rsidRPr="00535A30">
              <w:rPr>
                <w:b/>
                <w:sz w:val="24"/>
                <w:szCs w:val="24"/>
              </w:rPr>
              <w:t xml:space="preserve">Προμήθεια σκυροδέματος και </w:t>
            </w:r>
            <w:proofErr w:type="spellStart"/>
            <w:r w:rsidRPr="00535A30">
              <w:rPr>
                <w:b/>
                <w:sz w:val="24"/>
                <w:szCs w:val="24"/>
              </w:rPr>
              <w:t>ασφαλτομίγματος</w:t>
            </w:r>
            <w:proofErr w:type="spellEnd"/>
            <w:r w:rsidRPr="00535A30">
              <w:rPr>
                <w:b/>
                <w:sz w:val="24"/>
                <w:szCs w:val="24"/>
              </w:rPr>
              <w:t xml:space="preserve"> της Δ.Ε. Σαλαμίνας</w:t>
            </w:r>
          </w:p>
          <w:p w:rsidR="00346F3C" w:rsidRPr="00535A30" w:rsidRDefault="00346F3C" w:rsidP="00346F3C">
            <w:pPr>
              <w:snapToGrid w:val="0"/>
              <w:rPr>
                <w:b/>
                <w:sz w:val="24"/>
                <w:szCs w:val="24"/>
              </w:rPr>
            </w:pPr>
          </w:p>
        </w:tc>
      </w:tr>
      <w:tr w:rsidR="006F0A61">
        <w:trPr>
          <w:trHeight w:val="825"/>
        </w:trPr>
        <w:tc>
          <w:tcPr>
            <w:tcW w:w="4261" w:type="dxa"/>
            <w:vMerge/>
          </w:tcPr>
          <w:p w:rsidR="006F0A61" w:rsidRDefault="006F0A61">
            <w:pPr>
              <w:snapToGrid w:val="0"/>
              <w:jc w:val="both"/>
              <w:rPr>
                <w:b/>
                <w:sz w:val="24"/>
                <w:szCs w:val="24"/>
              </w:rPr>
            </w:pPr>
          </w:p>
        </w:tc>
        <w:tc>
          <w:tcPr>
            <w:tcW w:w="6160" w:type="dxa"/>
          </w:tcPr>
          <w:p w:rsidR="006F0A61" w:rsidRPr="002A2BB2" w:rsidRDefault="006F0A61">
            <w:pPr>
              <w:snapToGrid w:val="0"/>
              <w:jc w:val="both"/>
              <w:rPr>
                <w:b/>
                <w:sz w:val="24"/>
                <w:szCs w:val="24"/>
                <w:lang w:val="en-US"/>
              </w:rPr>
            </w:pPr>
            <w:r>
              <w:rPr>
                <w:b/>
                <w:sz w:val="24"/>
                <w:szCs w:val="24"/>
              </w:rPr>
              <w:t xml:space="preserve">Π: </w:t>
            </w:r>
            <w:r w:rsidR="007313D8">
              <w:rPr>
                <w:b/>
                <w:sz w:val="24"/>
                <w:szCs w:val="24"/>
              </w:rPr>
              <w:t xml:space="preserve">    </w:t>
            </w:r>
            <w:r>
              <w:rPr>
                <w:b/>
                <w:sz w:val="24"/>
                <w:szCs w:val="24"/>
              </w:rPr>
              <w:t>/20</w:t>
            </w:r>
            <w:r w:rsidR="00A92875">
              <w:rPr>
                <w:b/>
                <w:sz w:val="24"/>
                <w:szCs w:val="24"/>
              </w:rPr>
              <w:t>20</w:t>
            </w:r>
          </w:p>
        </w:tc>
      </w:tr>
    </w:tbl>
    <w:p w:rsidR="006F0A61" w:rsidRDefault="006F0A61">
      <w:pPr>
        <w:rPr>
          <w:rFonts w:ascii="Arial" w:hAnsi="Arial"/>
          <w:b/>
          <w:sz w:val="24"/>
        </w:rPr>
      </w:pPr>
      <w:r>
        <w:rPr>
          <w:rFonts w:ascii="Arial" w:hAnsi="Arial"/>
          <w:b/>
          <w:sz w:val="24"/>
        </w:rPr>
        <w:t xml:space="preserve">        </w:t>
      </w:r>
    </w:p>
    <w:p w:rsidR="006F0A61" w:rsidRDefault="006F0A61">
      <w:pPr>
        <w:rPr>
          <w:rFonts w:ascii="Arial" w:hAnsi="Arial" w:cs="Arial"/>
          <w:sz w:val="24"/>
          <w:szCs w:val="24"/>
        </w:rPr>
      </w:pPr>
    </w:p>
    <w:p w:rsidR="00737D56" w:rsidRPr="002A2BB2" w:rsidRDefault="00737D56" w:rsidP="00737D56">
      <w:pPr>
        <w:pStyle w:val="1"/>
        <w:spacing w:before="80"/>
        <w:jc w:val="center"/>
        <w:rPr>
          <w:bCs w:val="0"/>
          <w:iCs/>
          <w:sz w:val="24"/>
          <w:szCs w:val="24"/>
          <w:u w:val="single"/>
        </w:rPr>
      </w:pPr>
      <w:r w:rsidRPr="002A2BB2">
        <w:rPr>
          <w:bCs w:val="0"/>
          <w:iCs/>
          <w:sz w:val="24"/>
          <w:szCs w:val="24"/>
          <w:u w:val="single"/>
        </w:rPr>
        <w:t>ΤΕΧΝΙΚΕΣ ΠΡΟΔΙΑΓΡΑΦΕΣ</w:t>
      </w:r>
      <w:r>
        <w:rPr>
          <w:bCs w:val="0"/>
          <w:iCs/>
          <w:sz w:val="24"/>
          <w:szCs w:val="24"/>
          <w:u w:val="single"/>
        </w:rPr>
        <w:t xml:space="preserve"> ΠΡΟΣΦΟΡΑΣ</w:t>
      </w:r>
    </w:p>
    <w:p w:rsidR="006F0A61" w:rsidRDefault="006F0A61">
      <w:pPr>
        <w:suppressAutoHyphens w:val="0"/>
        <w:overflowPunct/>
        <w:autoSpaceDE/>
        <w:textAlignment w:val="auto"/>
        <w:rPr>
          <w:sz w:val="24"/>
          <w:szCs w:val="24"/>
        </w:rPr>
      </w:pPr>
    </w:p>
    <w:p w:rsidR="00346F3C" w:rsidRDefault="00346F3C">
      <w:pPr>
        <w:suppressAutoHyphens w:val="0"/>
        <w:overflowPunct/>
        <w:autoSpaceDE/>
        <w:textAlignment w:val="auto"/>
        <w:rPr>
          <w:sz w:val="24"/>
          <w:szCs w:val="24"/>
        </w:rPr>
      </w:pPr>
    </w:p>
    <w:p w:rsidR="006F0A61" w:rsidRDefault="006F0A61">
      <w:pPr>
        <w:shd w:val="clear" w:color="auto" w:fill="FFFFFF"/>
        <w:suppressAutoHyphens w:val="0"/>
        <w:overflowPunct/>
        <w:autoSpaceDE/>
        <w:spacing w:after="120"/>
        <w:textAlignment w:val="auto"/>
        <w:rPr>
          <w:rFonts w:ascii="Arial" w:hAnsi="Arial" w:cs="Arial"/>
          <w:b/>
          <w:sz w:val="22"/>
          <w:szCs w:val="24"/>
        </w:rPr>
      </w:pPr>
      <w:r>
        <w:rPr>
          <w:rFonts w:ascii="Arial" w:hAnsi="Arial" w:cs="Arial"/>
          <w:b/>
          <w:sz w:val="22"/>
          <w:szCs w:val="24"/>
          <w:u w:val="single"/>
        </w:rPr>
        <w:t>Άρθρο 1°:</w:t>
      </w:r>
      <w:r>
        <w:rPr>
          <w:rFonts w:ascii="Arial" w:hAnsi="Arial" w:cs="Arial"/>
          <w:b/>
          <w:sz w:val="22"/>
          <w:szCs w:val="24"/>
        </w:rPr>
        <w:t xml:space="preserve"> Αντικείμενο προμήθειας</w:t>
      </w:r>
    </w:p>
    <w:p w:rsidR="006F0A61" w:rsidRDefault="006F0A61">
      <w:pPr>
        <w:suppressAutoHyphens w:val="0"/>
        <w:overflowPunct/>
        <w:autoSpaceDE/>
        <w:spacing w:after="120"/>
        <w:jc w:val="both"/>
        <w:textAlignment w:val="auto"/>
        <w:rPr>
          <w:rFonts w:ascii="Arial" w:hAnsi="Arial" w:cs="Arial"/>
          <w:sz w:val="22"/>
          <w:szCs w:val="22"/>
        </w:rPr>
      </w:pPr>
      <w:r>
        <w:rPr>
          <w:rFonts w:ascii="Arial" w:hAnsi="Arial" w:cs="Arial"/>
          <w:sz w:val="22"/>
          <w:szCs w:val="22"/>
        </w:rPr>
        <w:t xml:space="preserve">Η μελέτη αυτή συντάσσεται από τον Δήμο Σαλαμίνας και αναφέρεται στην </w:t>
      </w:r>
      <w:r w:rsidR="00535A30" w:rsidRPr="00535A30">
        <w:rPr>
          <w:rFonts w:ascii="Arial" w:hAnsi="Arial" w:cs="Arial"/>
          <w:b/>
          <w:sz w:val="22"/>
          <w:szCs w:val="22"/>
        </w:rPr>
        <w:t xml:space="preserve">Προμήθεια σκυροδέματος και </w:t>
      </w:r>
      <w:proofErr w:type="spellStart"/>
      <w:r w:rsidR="00535A30" w:rsidRPr="00535A30">
        <w:rPr>
          <w:rFonts w:ascii="Arial" w:hAnsi="Arial" w:cs="Arial"/>
          <w:b/>
          <w:sz w:val="22"/>
          <w:szCs w:val="22"/>
        </w:rPr>
        <w:t>ασφαλτομίγματος</w:t>
      </w:r>
      <w:proofErr w:type="spellEnd"/>
      <w:r w:rsidR="00535A30" w:rsidRPr="00535A30">
        <w:rPr>
          <w:rFonts w:ascii="Arial" w:hAnsi="Arial" w:cs="Arial"/>
          <w:b/>
          <w:sz w:val="22"/>
          <w:szCs w:val="22"/>
        </w:rPr>
        <w:t xml:space="preserve"> της Δ.Ε. Σαλαμίνας</w:t>
      </w:r>
      <w:r w:rsidR="00346F3C">
        <w:rPr>
          <w:rFonts w:ascii="Arial" w:hAnsi="Arial" w:cs="Arial"/>
          <w:b/>
          <w:sz w:val="22"/>
          <w:szCs w:val="22"/>
        </w:rPr>
        <w:t xml:space="preserve"> </w:t>
      </w:r>
      <w:r>
        <w:rPr>
          <w:rFonts w:ascii="Arial" w:hAnsi="Arial" w:cs="Arial"/>
          <w:sz w:val="22"/>
          <w:szCs w:val="22"/>
        </w:rPr>
        <w:t xml:space="preserve">για το έτος </w:t>
      </w:r>
      <w:r w:rsidR="00535A30" w:rsidRPr="00535A30">
        <w:rPr>
          <w:rFonts w:ascii="Arial" w:hAnsi="Arial" w:cs="Arial"/>
          <w:sz w:val="22"/>
          <w:szCs w:val="22"/>
        </w:rPr>
        <w:t>20</w:t>
      </w:r>
      <w:r w:rsidR="00A92875">
        <w:rPr>
          <w:rFonts w:ascii="Arial" w:hAnsi="Arial" w:cs="Arial"/>
          <w:sz w:val="22"/>
          <w:szCs w:val="22"/>
        </w:rPr>
        <w:t>20</w:t>
      </w:r>
      <w:r>
        <w:rPr>
          <w:rFonts w:ascii="Arial" w:hAnsi="Arial" w:cs="Arial"/>
          <w:sz w:val="22"/>
          <w:szCs w:val="22"/>
        </w:rPr>
        <w:t xml:space="preserve">. </w:t>
      </w:r>
    </w:p>
    <w:p w:rsidR="00346F3C" w:rsidRDefault="00346F3C">
      <w:pPr>
        <w:suppressAutoHyphens w:val="0"/>
        <w:overflowPunct/>
        <w:autoSpaceDE/>
        <w:spacing w:after="120"/>
        <w:jc w:val="both"/>
        <w:textAlignment w:val="auto"/>
        <w:rPr>
          <w:rFonts w:ascii="Arial" w:hAnsi="Arial" w:cs="Arial"/>
          <w:sz w:val="22"/>
          <w:szCs w:val="22"/>
        </w:rPr>
      </w:pPr>
    </w:p>
    <w:p w:rsidR="00870884" w:rsidRPr="002A2BB2" w:rsidRDefault="00870884" w:rsidP="00870884">
      <w:pPr>
        <w:spacing w:before="80" w:line="341" w:lineRule="exact"/>
        <w:ind w:left="480" w:hanging="360"/>
        <w:jc w:val="both"/>
        <w:rPr>
          <w:rFonts w:ascii="Arial" w:hAnsi="Arial" w:cs="Arial"/>
          <w:sz w:val="22"/>
          <w:szCs w:val="22"/>
        </w:rPr>
      </w:pPr>
      <w:r w:rsidRPr="002A2BB2">
        <w:rPr>
          <w:rFonts w:ascii="Arial" w:hAnsi="Arial" w:cs="Arial"/>
          <w:b/>
          <w:sz w:val="22"/>
          <w:szCs w:val="24"/>
          <w:u w:val="single"/>
        </w:rPr>
        <w:t>Άρθρο 2ο</w:t>
      </w:r>
      <w:r w:rsidRPr="002A2BB2">
        <w:rPr>
          <w:sz w:val="22"/>
          <w:szCs w:val="22"/>
        </w:rPr>
        <w:t xml:space="preserve"> </w:t>
      </w:r>
      <w:r w:rsidRPr="002A2BB2">
        <w:rPr>
          <w:rFonts w:ascii="Arial" w:hAnsi="Arial" w:cs="Arial"/>
          <w:b/>
          <w:sz w:val="22"/>
          <w:szCs w:val="24"/>
        </w:rPr>
        <w:t>Ισχύουσες διατάξεις</w:t>
      </w:r>
    </w:p>
    <w:p w:rsidR="00870884" w:rsidRPr="002A2BB2" w:rsidRDefault="00B63DAE" w:rsidP="00870884">
      <w:pPr>
        <w:widowControl w:val="0"/>
        <w:numPr>
          <w:ilvl w:val="0"/>
          <w:numId w:val="3"/>
        </w:numPr>
        <w:tabs>
          <w:tab w:val="left" w:pos="478"/>
        </w:tabs>
        <w:suppressAutoHyphens w:val="0"/>
        <w:overflowPunct/>
        <w:autoSpaceDE/>
        <w:spacing w:line="341" w:lineRule="exact"/>
        <w:ind w:left="480" w:right="20" w:hanging="360"/>
        <w:jc w:val="both"/>
        <w:textAlignment w:val="auto"/>
        <w:rPr>
          <w:rFonts w:ascii="Arial" w:hAnsi="Arial" w:cs="Arial"/>
          <w:sz w:val="22"/>
          <w:szCs w:val="22"/>
        </w:rPr>
      </w:pPr>
      <w:r>
        <w:rPr>
          <w:rFonts w:ascii="Arial" w:hAnsi="Arial" w:cs="Arial"/>
          <w:sz w:val="22"/>
          <w:szCs w:val="22"/>
        </w:rPr>
        <w:t xml:space="preserve">Οι διατάξεις του Ν. </w:t>
      </w:r>
      <w:r w:rsidRPr="00346F3C">
        <w:rPr>
          <w:rFonts w:ascii="Arial" w:hAnsi="Arial" w:cs="Arial"/>
          <w:sz w:val="22"/>
          <w:szCs w:val="22"/>
        </w:rPr>
        <w:t>4412/16</w:t>
      </w:r>
    </w:p>
    <w:p w:rsidR="00870884" w:rsidRPr="002A2BB2" w:rsidRDefault="00870884" w:rsidP="00870884">
      <w:pPr>
        <w:widowControl w:val="0"/>
        <w:numPr>
          <w:ilvl w:val="0"/>
          <w:numId w:val="3"/>
        </w:numPr>
        <w:tabs>
          <w:tab w:val="left" w:pos="478"/>
        </w:tabs>
        <w:suppressAutoHyphens w:val="0"/>
        <w:overflowPunct/>
        <w:autoSpaceDE/>
        <w:spacing w:line="341" w:lineRule="exact"/>
        <w:ind w:left="480" w:hanging="360"/>
        <w:jc w:val="both"/>
        <w:textAlignment w:val="auto"/>
        <w:rPr>
          <w:rFonts w:ascii="Arial" w:hAnsi="Arial" w:cs="Arial"/>
          <w:sz w:val="22"/>
          <w:szCs w:val="22"/>
        </w:rPr>
      </w:pPr>
      <w:r w:rsidRPr="002A2BB2">
        <w:rPr>
          <w:rFonts w:ascii="Arial" w:hAnsi="Arial" w:cs="Arial"/>
          <w:sz w:val="22"/>
          <w:szCs w:val="22"/>
        </w:rPr>
        <w:t>Οι διατάξεις του Ν. 3463/2006 «Κώδικας Δήμων και Κοινοτήτων» (ΦΕΚ 114Α'/30-6-2006)</w:t>
      </w:r>
    </w:p>
    <w:p w:rsidR="00870884" w:rsidRDefault="00870884" w:rsidP="00870884">
      <w:pPr>
        <w:widowControl w:val="0"/>
        <w:numPr>
          <w:ilvl w:val="0"/>
          <w:numId w:val="3"/>
        </w:numPr>
        <w:tabs>
          <w:tab w:val="left" w:pos="478"/>
        </w:tabs>
        <w:suppressAutoHyphens w:val="0"/>
        <w:overflowPunct/>
        <w:autoSpaceDE/>
        <w:spacing w:after="176" w:line="341" w:lineRule="exact"/>
        <w:ind w:left="480" w:right="20" w:hanging="360"/>
        <w:jc w:val="both"/>
        <w:textAlignment w:val="auto"/>
        <w:rPr>
          <w:rFonts w:ascii="Arial" w:hAnsi="Arial" w:cs="Arial"/>
          <w:sz w:val="22"/>
          <w:szCs w:val="22"/>
        </w:rPr>
      </w:pPr>
      <w:r w:rsidRPr="002A2BB2">
        <w:rPr>
          <w:rFonts w:ascii="Arial" w:hAnsi="Arial" w:cs="Arial"/>
          <w:sz w:val="22"/>
          <w:szCs w:val="22"/>
        </w:rPr>
        <w:t>Οι διατάξεις του Ν. 3852/2010 «Νέα Αρχιτεκτονική της Αυτοδιοίκησης και της Αποκεντρωμένης Διοίκησης - Πρόγραμμα Καλλικράτης»</w:t>
      </w:r>
    </w:p>
    <w:p w:rsidR="00346F3C" w:rsidRPr="002A2BB2" w:rsidRDefault="00346F3C" w:rsidP="00346F3C">
      <w:pPr>
        <w:widowControl w:val="0"/>
        <w:tabs>
          <w:tab w:val="left" w:pos="478"/>
        </w:tabs>
        <w:suppressAutoHyphens w:val="0"/>
        <w:overflowPunct/>
        <w:autoSpaceDE/>
        <w:spacing w:after="176" w:line="341" w:lineRule="exact"/>
        <w:ind w:left="120" w:right="20"/>
        <w:jc w:val="both"/>
        <w:textAlignment w:val="auto"/>
        <w:rPr>
          <w:rFonts w:ascii="Arial" w:hAnsi="Arial" w:cs="Arial"/>
          <w:sz w:val="22"/>
          <w:szCs w:val="22"/>
        </w:rPr>
      </w:pPr>
    </w:p>
    <w:p w:rsidR="00870884" w:rsidRDefault="00870884" w:rsidP="00870884">
      <w:pPr>
        <w:spacing w:line="346" w:lineRule="exact"/>
        <w:ind w:left="480" w:hanging="360"/>
        <w:jc w:val="both"/>
        <w:rPr>
          <w:rFonts w:ascii="Arial" w:hAnsi="Arial" w:cs="Arial"/>
          <w:b/>
          <w:sz w:val="22"/>
          <w:szCs w:val="24"/>
        </w:rPr>
      </w:pPr>
      <w:r w:rsidRPr="002A2BB2">
        <w:rPr>
          <w:rFonts w:ascii="Arial" w:hAnsi="Arial" w:cs="Arial"/>
          <w:b/>
          <w:sz w:val="22"/>
          <w:szCs w:val="24"/>
          <w:u w:val="single"/>
        </w:rPr>
        <w:t>Άρθρο 3ο</w:t>
      </w:r>
      <w:r w:rsidRPr="002A2BB2">
        <w:rPr>
          <w:rFonts w:ascii="Arial" w:hAnsi="Arial" w:cs="Arial"/>
          <w:b/>
          <w:sz w:val="22"/>
          <w:szCs w:val="24"/>
        </w:rPr>
        <w:t xml:space="preserve"> Γενικά χαρακτηριστικά - Τεχνικές Προδιαγραφές</w:t>
      </w:r>
    </w:p>
    <w:p w:rsidR="002A2BB2" w:rsidRPr="002A2BB2" w:rsidRDefault="002A2BB2" w:rsidP="00870884">
      <w:pPr>
        <w:spacing w:line="346" w:lineRule="exact"/>
        <w:ind w:left="480" w:hanging="360"/>
        <w:jc w:val="both"/>
        <w:rPr>
          <w:rFonts w:ascii="Arial" w:hAnsi="Arial" w:cs="Arial"/>
          <w:b/>
          <w:sz w:val="22"/>
          <w:szCs w:val="24"/>
        </w:rPr>
      </w:pPr>
    </w:p>
    <w:p w:rsidR="00870884" w:rsidRPr="002A2BB2" w:rsidRDefault="00870884" w:rsidP="00870884">
      <w:pPr>
        <w:spacing w:line="346" w:lineRule="exact"/>
        <w:ind w:left="480" w:hanging="360"/>
        <w:jc w:val="both"/>
        <w:rPr>
          <w:rFonts w:ascii="Arial" w:hAnsi="Arial" w:cs="Arial"/>
          <w:b/>
          <w:sz w:val="22"/>
          <w:szCs w:val="22"/>
        </w:rPr>
      </w:pPr>
      <w:r w:rsidRPr="002A2BB2">
        <w:rPr>
          <w:rFonts w:ascii="Arial" w:hAnsi="Arial" w:cs="Arial"/>
          <w:b/>
          <w:sz w:val="22"/>
          <w:szCs w:val="22"/>
        </w:rPr>
        <w:t>ΓΕΝΙΚΕΣ ΑΠΑΙΤΗΣΕΙΣ</w:t>
      </w:r>
    </w:p>
    <w:p w:rsidR="00870884" w:rsidRPr="002A2BB2" w:rsidRDefault="00870884" w:rsidP="00870884">
      <w:pPr>
        <w:widowControl w:val="0"/>
        <w:numPr>
          <w:ilvl w:val="0"/>
          <w:numId w:val="2"/>
        </w:numPr>
        <w:tabs>
          <w:tab w:val="left" w:pos="478"/>
        </w:tabs>
        <w:suppressAutoHyphens w:val="0"/>
        <w:overflowPunct/>
        <w:autoSpaceDE/>
        <w:spacing w:line="346" w:lineRule="exact"/>
        <w:ind w:left="432" w:right="20" w:hanging="432"/>
        <w:jc w:val="both"/>
        <w:textAlignment w:val="auto"/>
        <w:rPr>
          <w:rFonts w:ascii="Arial" w:hAnsi="Arial" w:cs="Arial"/>
          <w:sz w:val="22"/>
          <w:szCs w:val="22"/>
        </w:rPr>
      </w:pPr>
      <w:r w:rsidRPr="002A2BB2">
        <w:rPr>
          <w:rFonts w:ascii="Arial" w:hAnsi="Arial" w:cs="Arial"/>
          <w:sz w:val="22"/>
          <w:szCs w:val="22"/>
        </w:rPr>
        <w:t>Τα προς προμήθεια υλικά θα πρέπει να είναι άριστης ποιότητας και να ανταποκρίνονται πλήρως στις τεχνικές προδιαγραφές της παρούσας μελέτης.</w:t>
      </w:r>
    </w:p>
    <w:p w:rsidR="00870884" w:rsidRPr="002A2BB2" w:rsidRDefault="00870884" w:rsidP="00870884">
      <w:pPr>
        <w:widowControl w:val="0"/>
        <w:numPr>
          <w:ilvl w:val="0"/>
          <w:numId w:val="2"/>
        </w:numPr>
        <w:tabs>
          <w:tab w:val="left" w:pos="478"/>
        </w:tabs>
        <w:suppressAutoHyphens w:val="0"/>
        <w:overflowPunct/>
        <w:autoSpaceDE/>
        <w:spacing w:line="346" w:lineRule="exact"/>
        <w:ind w:left="432" w:right="20" w:hanging="432"/>
        <w:jc w:val="both"/>
        <w:textAlignment w:val="auto"/>
        <w:rPr>
          <w:rFonts w:ascii="Arial" w:hAnsi="Arial" w:cs="Arial"/>
          <w:sz w:val="22"/>
          <w:szCs w:val="22"/>
        </w:rPr>
      </w:pPr>
      <w:r w:rsidRPr="002A2BB2">
        <w:rPr>
          <w:rFonts w:ascii="Arial" w:hAnsi="Arial" w:cs="Arial"/>
          <w:sz w:val="22"/>
          <w:szCs w:val="22"/>
        </w:rPr>
        <w:t xml:space="preserve">Όλα τα </w:t>
      </w:r>
      <w:r w:rsidR="00A92875">
        <w:rPr>
          <w:rFonts w:ascii="Arial" w:hAnsi="Arial" w:cs="Arial"/>
          <w:sz w:val="22"/>
          <w:szCs w:val="22"/>
        </w:rPr>
        <w:t xml:space="preserve">συσκευασμένα </w:t>
      </w:r>
      <w:r w:rsidRPr="002A2BB2">
        <w:rPr>
          <w:rFonts w:ascii="Arial" w:hAnsi="Arial" w:cs="Arial"/>
          <w:sz w:val="22"/>
          <w:szCs w:val="22"/>
        </w:rPr>
        <w:t>είδη θα φέρουν τη σήμανση CE, θα πληρούν τους όρους και τις απαιτήσεις των ισχυουσών Εθνικών Προδιαγραφών (ή των αντιστοίχων Ευρωπαϊκών) και θα έχουν άριστη συμπεριφορά για τη χρήση που προορίζονται.</w:t>
      </w:r>
    </w:p>
    <w:p w:rsidR="00870884" w:rsidRPr="002A2BB2" w:rsidRDefault="00870884" w:rsidP="00870884">
      <w:pPr>
        <w:widowControl w:val="0"/>
        <w:numPr>
          <w:ilvl w:val="0"/>
          <w:numId w:val="2"/>
        </w:numPr>
        <w:tabs>
          <w:tab w:val="left" w:pos="478"/>
        </w:tabs>
        <w:suppressAutoHyphens w:val="0"/>
        <w:overflowPunct/>
        <w:autoSpaceDE/>
        <w:spacing w:line="346" w:lineRule="exact"/>
        <w:ind w:left="432" w:right="20" w:hanging="432"/>
        <w:jc w:val="both"/>
        <w:textAlignment w:val="auto"/>
        <w:rPr>
          <w:rFonts w:ascii="Arial" w:hAnsi="Arial" w:cs="Arial"/>
          <w:sz w:val="22"/>
          <w:szCs w:val="22"/>
        </w:rPr>
      </w:pPr>
      <w:r w:rsidRPr="002A2BB2">
        <w:rPr>
          <w:rFonts w:ascii="Arial" w:hAnsi="Arial" w:cs="Arial"/>
          <w:sz w:val="22"/>
          <w:szCs w:val="22"/>
        </w:rPr>
        <w:t xml:space="preserve">Σε περίπτωση οιουδήποτε προβλήματος κατά την εφαρμογή των προϊόντων σύμφωνα με τις παρακάτω περιγραφές, αυτά θα ελεγχθούν σε κρατικό εργαστήριο με έξοδα του προμηθευτή. Σε περίπτωση ελαττωματικού προϊόντος η επίδικη ποσότητα προϊόντος θα αντικαθίσταται άμεσα από τον </w:t>
      </w:r>
      <w:r w:rsidR="00A92875">
        <w:rPr>
          <w:rFonts w:ascii="Arial" w:hAnsi="Arial" w:cs="Arial"/>
          <w:sz w:val="22"/>
          <w:szCs w:val="22"/>
        </w:rPr>
        <w:t xml:space="preserve">προμηθευτή με δικά του έξοδα και </w:t>
      </w:r>
      <w:proofErr w:type="spellStart"/>
      <w:r w:rsidR="00A92875">
        <w:rPr>
          <w:rFonts w:ascii="Arial" w:hAnsi="Arial" w:cs="Arial"/>
          <w:sz w:val="22"/>
          <w:szCs w:val="22"/>
        </w:rPr>
        <w:t>αχρεω</w:t>
      </w:r>
      <w:r w:rsidRPr="002A2BB2">
        <w:rPr>
          <w:rFonts w:ascii="Arial" w:hAnsi="Arial" w:cs="Arial"/>
          <w:sz w:val="22"/>
          <w:szCs w:val="22"/>
        </w:rPr>
        <w:t>στήτως</w:t>
      </w:r>
      <w:proofErr w:type="spellEnd"/>
      <w:r w:rsidRPr="002A2BB2">
        <w:rPr>
          <w:rFonts w:ascii="Arial" w:hAnsi="Arial" w:cs="Arial"/>
          <w:sz w:val="22"/>
          <w:szCs w:val="22"/>
        </w:rPr>
        <w:t xml:space="preserve"> για τον κύριο του έργου, ο οποίος, </w:t>
      </w:r>
      <w:r w:rsidRPr="002A2BB2">
        <w:rPr>
          <w:i/>
          <w:iCs/>
          <w:sz w:val="22"/>
          <w:szCs w:val="22"/>
        </w:rPr>
        <w:t>διατηρεί την διακριτική ευχέρεια</w:t>
      </w:r>
      <w:r w:rsidRPr="002A2BB2">
        <w:rPr>
          <w:rFonts w:ascii="Arial" w:hAnsi="Arial" w:cs="Arial"/>
          <w:sz w:val="22"/>
          <w:szCs w:val="22"/>
        </w:rPr>
        <w:t xml:space="preserve"> να κηρύξει έκπτωτο τον ανάδοχο με όλες τις νομικές συνέπειες αυτής της πράξεως.</w:t>
      </w:r>
    </w:p>
    <w:p w:rsidR="00870884" w:rsidRPr="002A2BB2" w:rsidRDefault="00870884" w:rsidP="00B60254">
      <w:pPr>
        <w:widowControl w:val="0"/>
        <w:numPr>
          <w:ilvl w:val="0"/>
          <w:numId w:val="2"/>
        </w:numPr>
        <w:tabs>
          <w:tab w:val="left" w:pos="378"/>
        </w:tabs>
        <w:suppressAutoHyphens w:val="0"/>
        <w:overflowPunct/>
        <w:autoSpaceDE/>
        <w:spacing w:line="346" w:lineRule="exact"/>
        <w:ind w:left="432" w:right="20" w:hanging="432"/>
        <w:jc w:val="both"/>
        <w:textAlignment w:val="auto"/>
        <w:rPr>
          <w:rFonts w:ascii="Arial" w:hAnsi="Arial" w:cs="Arial"/>
          <w:sz w:val="22"/>
          <w:szCs w:val="22"/>
        </w:rPr>
      </w:pPr>
      <w:r w:rsidRPr="002A2BB2">
        <w:rPr>
          <w:rFonts w:ascii="Arial" w:hAnsi="Arial" w:cs="Arial"/>
          <w:sz w:val="22"/>
          <w:szCs w:val="22"/>
        </w:rPr>
        <w:t xml:space="preserve">Οι παρακάτω τεχνικές προδιαγραφές αποτελούν </w:t>
      </w:r>
      <w:r w:rsidRPr="002A2BB2">
        <w:rPr>
          <w:sz w:val="22"/>
          <w:szCs w:val="22"/>
        </w:rPr>
        <w:t>αναπόσπαστο μέρος</w:t>
      </w:r>
      <w:r w:rsidRPr="002A2BB2">
        <w:rPr>
          <w:rFonts w:ascii="Arial" w:hAnsi="Arial" w:cs="Arial"/>
          <w:sz w:val="22"/>
          <w:szCs w:val="22"/>
        </w:rPr>
        <w:t xml:space="preserve"> της </w:t>
      </w:r>
      <w:r w:rsidR="00A92875">
        <w:rPr>
          <w:rFonts w:ascii="Arial" w:hAnsi="Arial" w:cs="Arial"/>
          <w:sz w:val="22"/>
          <w:szCs w:val="22"/>
        </w:rPr>
        <w:t>προμήθειας</w:t>
      </w:r>
      <w:r w:rsidRPr="002A2BB2">
        <w:rPr>
          <w:rFonts w:ascii="Arial" w:hAnsi="Arial" w:cs="Arial"/>
          <w:sz w:val="22"/>
          <w:szCs w:val="22"/>
        </w:rPr>
        <w:t xml:space="preserve">. Η συμμετοχή στον σχετικό διαγωνισμό και μόνο αποτελεί </w:t>
      </w:r>
      <w:r w:rsidRPr="002A2BB2">
        <w:rPr>
          <w:sz w:val="22"/>
          <w:szCs w:val="22"/>
        </w:rPr>
        <w:t>ρητή αποδοχή</w:t>
      </w:r>
      <w:r w:rsidRPr="002A2BB2">
        <w:rPr>
          <w:rFonts w:ascii="Arial" w:hAnsi="Arial" w:cs="Arial"/>
          <w:sz w:val="22"/>
          <w:szCs w:val="22"/>
        </w:rPr>
        <w:t xml:space="preserve"> των παρακάτω τεχνικών προδιαγραφών </w:t>
      </w:r>
      <w:r w:rsidRPr="002A2BB2">
        <w:rPr>
          <w:rFonts w:ascii="Arial" w:hAnsi="Arial" w:cs="Arial"/>
          <w:sz w:val="22"/>
          <w:szCs w:val="22"/>
        </w:rPr>
        <w:lastRenderedPageBreak/>
        <w:t>των προϊόντων.</w:t>
      </w:r>
    </w:p>
    <w:p w:rsidR="00870884" w:rsidRPr="002A2BB2" w:rsidRDefault="00870884" w:rsidP="00B60254">
      <w:pPr>
        <w:widowControl w:val="0"/>
        <w:numPr>
          <w:ilvl w:val="0"/>
          <w:numId w:val="2"/>
        </w:numPr>
        <w:tabs>
          <w:tab w:val="left" w:pos="378"/>
        </w:tabs>
        <w:suppressAutoHyphens w:val="0"/>
        <w:overflowPunct/>
        <w:autoSpaceDE/>
        <w:spacing w:line="346" w:lineRule="exact"/>
        <w:ind w:left="432" w:right="20" w:hanging="432"/>
        <w:jc w:val="both"/>
        <w:textAlignment w:val="auto"/>
        <w:rPr>
          <w:rFonts w:ascii="Arial" w:hAnsi="Arial" w:cs="Arial"/>
          <w:sz w:val="22"/>
          <w:szCs w:val="22"/>
        </w:rPr>
      </w:pPr>
      <w:r w:rsidRPr="002A2BB2">
        <w:rPr>
          <w:rFonts w:ascii="Arial" w:hAnsi="Arial" w:cs="Arial"/>
          <w:sz w:val="22"/>
          <w:szCs w:val="22"/>
        </w:rPr>
        <w:t>Ο φάκελος της τεχνικής προσφοράς θα πρέπει</w:t>
      </w:r>
      <w:r w:rsidR="00A92875">
        <w:rPr>
          <w:rFonts w:ascii="Arial" w:hAnsi="Arial" w:cs="Arial"/>
          <w:sz w:val="22"/>
          <w:szCs w:val="22"/>
        </w:rPr>
        <w:t xml:space="preserve"> να περιέχει τεχνική περιγραφή </w:t>
      </w:r>
      <w:r w:rsidRPr="002A2BB2">
        <w:rPr>
          <w:rFonts w:ascii="Arial" w:hAnsi="Arial" w:cs="Arial"/>
          <w:sz w:val="22"/>
          <w:szCs w:val="22"/>
        </w:rPr>
        <w:t xml:space="preserve">και </w:t>
      </w:r>
      <w:proofErr w:type="spellStart"/>
      <w:r w:rsidRPr="002A2BB2">
        <w:rPr>
          <w:rFonts w:ascii="Arial" w:hAnsi="Arial" w:cs="Arial"/>
          <w:sz w:val="22"/>
          <w:szCs w:val="22"/>
        </w:rPr>
        <w:t>ό,τι</w:t>
      </w:r>
      <w:proofErr w:type="spellEnd"/>
      <w:r w:rsidRPr="002A2BB2">
        <w:rPr>
          <w:rFonts w:ascii="Arial" w:hAnsi="Arial" w:cs="Arial"/>
          <w:sz w:val="22"/>
          <w:szCs w:val="22"/>
        </w:rPr>
        <w:t xml:space="preserve"> άλλο απαιτείται, που θα αποδεικνύει τη συμμόρφωση με τις αναφερόμενες τεχνικές απαιτήσεις.</w:t>
      </w:r>
    </w:p>
    <w:p w:rsidR="00870884" w:rsidRPr="002A2BB2" w:rsidRDefault="00870884" w:rsidP="00870884">
      <w:pPr>
        <w:spacing w:after="425" w:line="346" w:lineRule="exact"/>
        <w:ind w:left="380" w:hanging="360"/>
        <w:jc w:val="both"/>
        <w:rPr>
          <w:rFonts w:ascii="Arial" w:hAnsi="Arial" w:cs="Arial"/>
          <w:sz w:val="22"/>
          <w:szCs w:val="22"/>
        </w:rPr>
      </w:pPr>
      <w:r w:rsidRPr="002A2BB2">
        <w:rPr>
          <w:rFonts w:ascii="Arial" w:hAnsi="Arial" w:cs="Arial"/>
          <w:sz w:val="22"/>
          <w:szCs w:val="22"/>
        </w:rPr>
        <w:t>Τα ειδικά χαρακτηριστικά και προδιαγραφές των υλικών φαίνονται παρακάτω:</w:t>
      </w:r>
    </w:p>
    <w:p w:rsidR="00870884" w:rsidRPr="002A2BB2" w:rsidRDefault="00870884" w:rsidP="00870884">
      <w:pPr>
        <w:pStyle w:val="Heading10"/>
        <w:keepNext/>
        <w:keepLines/>
        <w:numPr>
          <w:ilvl w:val="0"/>
          <w:numId w:val="4"/>
        </w:numPr>
        <w:shd w:val="clear" w:color="auto" w:fill="auto"/>
        <w:tabs>
          <w:tab w:val="left" w:pos="188"/>
        </w:tabs>
        <w:spacing w:before="0" w:after="0" w:line="190" w:lineRule="exact"/>
        <w:ind w:left="380"/>
        <w:rPr>
          <w:rFonts w:eastAsia="Times New Roman" w:cs="Arial"/>
          <w:sz w:val="22"/>
          <w:szCs w:val="22"/>
          <w:lang w:eastAsia="ar-SA"/>
        </w:rPr>
      </w:pPr>
      <w:bookmarkStart w:id="0" w:name="bookmark1"/>
      <w:r w:rsidRPr="002A2BB2">
        <w:rPr>
          <w:rFonts w:eastAsia="Times New Roman" w:cs="Arial"/>
          <w:b/>
          <w:sz w:val="22"/>
          <w:szCs w:val="22"/>
          <w:lang w:eastAsia="ar-SA"/>
        </w:rPr>
        <w:t xml:space="preserve">ΑΣΦΑΛΤΟΜΙΓΜΑ </w:t>
      </w:r>
      <w:r w:rsidRPr="002A2BB2">
        <w:rPr>
          <w:rFonts w:eastAsia="Times New Roman" w:cs="Arial"/>
          <w:sz w:val="22"/>
          <w:szCs w:val="22"/>
          <w:lang w:eastAsia="ar-SA"/>
        </w:rPr>
        <w:t>(Ασφαλτικό Σκυρόδεμα) ΑΣ 12,5</w:t>
      </w:r>
      <w:bookmarkEnd w:id="0"/>
    </w:p>
    <w:p w:rsidR="00870884" w:rsidRPr="002A2BB2" w:rsidRDefault="00870884" w:rsidP="00870884">
      <w:pPr>
        <w:spacing w:line="346" w:lineRule="exact"/>
        <w:ind w:right="20"/>
        <w:jc w:val="both"/>
        <w:rPr>
          <w:rFonts w:ascii="Arial" w:hAnsi="Arial" w:cs="Arial"/>
          <w:sz w:val="22"/>
          <w:szCs w:val="22"/>
        </w:rPr>
      </w:pPr>
      <w:r w:rsidRPr="002A2BB2">
        <w:rPr>
          <w:rFonts w:ascii="Arial" w:hAnsi="Arial" w:cs="Arial"/>
          <w:sz w:val="22"/>
          <w:szCs w:val="22"/>
        </w:rPr>
        <w:t>Το ασφαλτικό σκυρόδεμα (</w:t>
      </w:r>
      <w:proofErr w:type="spellStart"/>
      <w:r w:rsidRPr="002A2BB2">
        <w:rPr>
          <w:rFonts w:ascii="Arial" w:hAnsi="Arial" w:cs="Arial"/>
          <w:sz w:val="22"/>
          <w:szCs w:val="22"/>
        </w:rPr>
        <w:t>ασφαλτόμιγμα</w:t>
      </w:r>
      <w:proofErr w:type="spellEnd"/>
      <w:r w:rsidRPr="002A2BB2">
        <w:rPr>
          <w:rFonts w:ascii="Arial" w:hAnsi="Arial" w:cs="Arial"/>
          <w:sz w:val="22"/>
          <w:szCs w:val="22"/>
        </w:rPr>
        <w:t xml:space="preserve">) είναι μίγμα ασφάλτου και αδρανών συνεχούς </w:t>
      </w:r>
      <w:proofErr w:type="spellStart"/>
      <w:r w:rsidRPr="002A2BB2">
        <w:rPr>
          <w:rFonts w:ascii="Arial" w:hAnsi="Arial" w:cs="Arial"/>
          <w:sz w:val="22"/>
          <w:szCs w:val="22"/>
        </w:rPr>
        <w:t>κοκκομετρικής</w:t>
      </w:r>
      <w:proofErr w:type="spellEnd"/>
      <w:r w:rsidRPr="002A2BB2">
        <w:rPr>
          <w:rFonts w:ascii="Arial" w:hAnsi="Arial" w:cs="Arial"/>
          <w:sz w:val="22"/>
          <w:szCs w:val="22"/>
        </w:rPr>
        <w:t xml:space="preserve"> διαβάθμισης. Το ασφαλτικό σκυρόδεμα χαρακτηρίζεται εν συντομία από τα γράμματα ΑΣ και έναν αριθμό που δηλώνει το κόσκινο διέλευσης των αδρανών. Π.χ. το προς προμήθεια </w:t>
      </w:r>
      <w:proofErr w:type="spellStart"/>
      <w:r w:rsidRPr="002A2BB2">
        <w:rPr>
          <w:rFonts w:ascii="Arial" w:hAnsi="Arial" w:cs="Arial"/>
          <w:sz w:val="22"/>
          <w:szCs w:val="22"/>
        </w:rPr>
        <w:t>ασφαλτόμιγμα</w:t>
      </w:r>
      <w:proofErr w:type="spellEnd"/>
      <w:r w:rsidRPr="002A2BB2">
        <w:rPr>
          <w:rFonts w:ascii="Arial" w:hAnsi="Arial" w:cs="Arial"/>
          <w:sz w:val="22"/>
          <w:szCs w:val="22"/>
        </w:rPr>
        <w:t xml:space="preserve"> ΑΣ 12,5 δηλώνει ασφαλτικό σκυρόδεμα με αδρανή συγκρατούμενα έως και 10% κατά βάρος από κόσκινο </w:t>
      </w:r>
      <w:proofErr w:type="spellStart"/>
      <w:r w:rsidRPr="002A2BB2">
        <w:rPr>
          <w:rFonts w:ascii="Arial" w:hAnsi="Arial" w:cs="Arial"/>
          <w:sz w:val="22"/>
          <w:szCs w:val="22"/>
        </w:rPr>
        <w:t>βροχίδας</w:t>
      </w:r>
      <w:proofErr w:type="spellEnd"/>
      <w:r w:rsidRPr="002A2BB2">
        <w:rPr>
          <w:rFonts w:ascii="Arial" w:hAnsi="Arial" w:cs="Arial"/>
          <w:sz w:val="22"/>
          <w:szCs w:val="22"/>
        </w:rPr>
        <w:t xml:space="preserve"> 12,5 mm.</w:t>
      </w:r>
    </w:p>
    <w:p w:rsidR="00870884" w:rsidRPr="002A2BB2" w:rsidRDefault="00870884" w:rsidP="00870884">
      <w:pPr>
        <w:spacing w:after="300" w:line="346" w:lineRule="exact"/>
        <w:ind w:right="20"/>
        <w:jc w:val="both"/>
        <w:rPr>
          <w:rFonts w:ascii="Arial" w:hAnsi="Arial" w:cs="Arial"/>
          <w:sz w:val="22"/>
          <w:szCs w:val="22"/>
        </w:rPr>
      </w:pPr>
      <w:proofErr w:type="spellStart"/>
      <w:r w:rsidRPr="002A2BB2">
        <w:rPr>
          <w:rFonts w:ascii="Arial" w:hAnsi="Arial" w:cs="Arial"/>
          <w:sz w:val="22"/>
          <w:szCs w:val="22"/>
        </w:rPr>
        <w:t>To</w:t>
      </w:r>
      <w:proofErr w:type="spellEnd"/>
      <w:r w:rsidRPr="002A2BB2">
        <w:rPr>
          <w:rFonts w:ascii="Arial" w:hAnsi="Arial" w:cs="Arial"/>
          <w:sz w:val="22"/>
          <w:szCs w:val="22"/>
        </w:rPr>
        <w:t xml:space="preserve"> συνδετικό υλικό του ασφαλτικού σκυροδέματος θα είναι κοινή άσφαλτος οδοστρωσίας τύπου 35/50, 50/70 ή 70/100, σύμφωνα με τις απαιτήσεις του προτύπου ΕΝ 12591:1999 «Ασφαλτικά και συνδετικά ασφαλτικών - Προδιαγραφές για ασφάλτους οδοστρωσίας».</w:t>
      </w:r>
    </w:p>
    <w:p w:rsidR="00870884" w:rsidRDefault="00870884" w:rsidP="00870884">
      <w:pPr>
        <w:spacing w:after="300" w:line="346" w:lineRule="exact"/>
        <w:ind w:right="20"/>
        <w:jc w:val="both"/>
        <w:rPr>
          <w:rFonts w:ascii="Arial" w:hAnsi="Arial" w:cs="Arial"/>
          <w:sz w:val="22"/>
          <w:szCs w:val="22"/>
        </w:rPr>
      </w:pPr>
      <w:r w:rsidRPr="002A2BB2">
        <w:rPr>
          <w:rFonts w:ascii="Arial" w:hAnsi="Arial" w:cs="Arial"/>
          <w:sz w:val="22"/>
          <w:szCs w:val="22"/>
        </w:rPr>
        <w:t xml:space="preserve">Το </w:t>
      </w:r>
      <w:proofErr w:type="spellStart"/>
      <w:r w:rsidRPr="002A2BB2">
        <w:rPr>
          <w:rFonts w:ascii="Arial" w:hAnsi="Arial" w:cs="Arial"/>
          <w:sz w:val="22"/>
          <w:szCs w:val="22"/>
        </w:rPr>
        <w:t>ασφαλτόμιγμα</w:t>
      </w:r>
      <w:proofErr w:type="spellEnd"/>
      <w:r w:rsidRPr="002A2BB2">
        <w:rPr>
          <w:rFonts w:ascii="Arial" w:hAnsi="Arial" w:cs="Arial"/>
          <w:sz w:val="22"/>
          <w:szCs w:val="22"/>
        </w:rPr>
        <w:t xml:space="preserve"> θα παρασκευάζεται εν </w:t>
      </w:r>
      <w:proofErr w:type="spellStart"/>
      <w:r w:rsidRPr="002A2BB2">
        <w:rPr>
          <w:rFonts w:ascii="Arial" w:hAnsi="Arial" w:cs="Arial"/>
          <w:sz w:val="22"/>
          <w:szCs w:val="22"/>
        </w:rPr>
        <w:t>θερμώ</w:t>
      </w:r>
      <w:proofErr w:type="spellEnd"/>
      <w:r w:rsidRPr="002A2BB2">
        <w:rPr>
          <w:rFonts w:ascii="Arial" w:hAnsi="Arial" w:cs="Arial"/>
          <w:sz w:val="22"/>
          <w:szCs w:val="22"/>
        </w:rPr>
        <w:t xml:space="preserve">, σε μόνιμη εγκατάσταση με </w:t>
      </w:r>
      <w:proofErr w:type="spellStart"/>
      <w:r w:rsidRPr="002A2BB2">
        <w:rPr>
          <w:rFonts w:ascii="Arial" w:hAnsi="Arial" w:cs="Arial"/>
          <w:sz w:val="22"/>
          <w:szCs w:val="22"/>
        </w:rPr>
        <w:t>θραυστά</w:t>
      </w:r>
      <w:proofErr w:type="spellEnd"/>
      <w:r w:rsidRPr="002A2BB2">
        <w:rPr>
          <w:rFonts w:ascii="Arial" w:hAnsi="Arial" w:cs="Arial"/>
          <w:sz w:val="22"/>
          <w:szCs w:val="22"/>
        </w:rPr>
        <w:t xml:space="preserve"> αδρανή υλικά λατομείου, σύμφωνα με την εγκεκριμένη μελέτη σύνθεσης για τύπου ΑΣ 12,5 και σύμφωνα με την Ελληνική Τεχνική Προδιαγραφή ΕΛΟΤ ΤΠ 1501-05-03-11-04:2009 (ΕΤΕΠ 05-03-11-04), που αφορά «Ασφαλτικές Στρώσεις Κλειστού Τύπου» και συγκεκριμένα σύμφωνα με τα αναφερόμενα για την παραγωγή ασφαλτικού σκυροδέματος. Επίσης, οι μέθοδοι δοκιμής του θερμού </w:t>
      </w:r>
      <w:proofErr w:type="spellStart"/>
      <w:r w:rsidRPr="002A2BB2">
        <w:rPr>
          <w:rFonts w:ascii="Arial" w:hAnsi="Arial" w:cs="Arial"/>
          <w:sz w:val="22"/>
          <w:szCs w:val="22"/>
        </w:rPr>
        <w:t>ασφαλτομίγματος</w:t>
      </w:r>
      <w:proofErr w:type="spellEnd"/>
      <w:r w:rsidRPr="002A2BB2">
        <w:rPr>
          <w:rFonts w:ascii="Arial" w:hAnsi="Arial" w:cs="Arial"/>
          <w:sz w:val="22"/>
          <w:szCs w:val="22"/>
        </w:rPr>
        <w:t xml:space="preserve"> θα είναι σύμφωνα με τα αναφερόμενα στο </w:t>
      </w:r>
      <w:proofErr w:type="spellStart"/>
      <w:r w:rsidRPr="002A2BB2">
        <w:rPr>
          <w:rFonts w:ascii="Arial" w:hAnsi="Arial" w:cs="Arial"/>
          <w:sz w:val="22"/>
          <w:szCs w:val="22"/>
        </w:rPr>
        <w:t>Προτύπο</w:t>
      </w:r>
      <w:proofErr w:type="spellEnd"/>
      <w:r w:rsidRPr="002A2BB2">
        <w:rPr>
          <w:rFonts w:ascii="Arial" w:hAnsi="Arial" w:cs="Arial"/>
          <w:sz w:val="22"/>
          <w:szCs w:val="22"/>
        </w:rPr>
        <w:t xml:space="preserve"> ΕΝ 12697 «Ασφαλτικά μίγματα - Μέθοδοι δοκιμής θερμού </w:t>
      </w:r>
      <w:proofErr w:type="spellStart"/>
      <w:r w:rsidRPr="002A2BB2">
        <w:rPr>
          <w:rFonts w:ascii="Arial" w:hAnsi="Arial" w:cs="Arial"/>
          <w:sz w:val="22"/>
          <w:szCs w:val="22"/>
        </w:rPr>
        <w:t>ασφαλτομίγματος</w:t>
      </w:r>
      <w:proofErr w:type="spellEnd"/>
      <w:r w:rsidRPr="002A2BB2">
        <w:rPr>
          <w:rFonts w:ascii="Arial" w:hAnsi="Arial" w:cs="Arial"/>
          <w:sz w:val="22"/>
          <w:szCs w:val="22"/>
        </w:rPr>
        <w:t>».</w:t>
      </w:r>
    </w:p>
    <w:p w:rsidR="00346F3C" w:rsidRPr="006101A2" w:rsidRDefault="00346F3C" w:rsidP="00870884">
      <w:pPr>
        <w:spacing w:after="300" w:line="346" w:lineRule="exact"/>
        <w:ind w:right="20"/>
        <w:jc w:val="both"/>
        <w:rPr>
          <w:rFonts w:ascii="Arial" w:hAnsi="Arial" w:cs="Arial"/>
          <w:sz w:val="22"/>
          <w:szCs w:val="22"/>
        </w:rPr>
      </w:pPr>
    </w:p>
    <w:p w:rsidR="00535A30" w:rsidRDefault="00535A30" w:rsidP="00535A30">
      <w:pPr>
        <w:widowControl w:val="0"/>
        <w:tabs>
          <w:tab w:val="left" w:pos="3225"/>
        </w:tabs>
        <w:spacing w:line="225" w:lineRule="exact"/>
        <w:jc w:val="both"/>
        <w:rPr>
          <w:rFonts w:ascii="Arial" w:hAnsi="Arial" w:cs="Arial"/>
          <w:b/>
          <w:bCs/>
          <w:color w:val="000000"/>
          <w:sz w:val="18"/>
          <w:szCs w:val="18"/>
        </w:rPr>
      </w:pPr>
      <w:r w:rsidRPr="006101A2">
        <w:rPr>
          <w:rFonts w:ascii="Arial" w:hAnsi="Arial" w:cs="Arial"/>
          <w:b/>
          <w:bCs/>
          <w:color w:val="000000"/>
          <w:sz w:val="18"/>
          <w:szCs w:val="18"/>
        </w:rPr>
        <w:t>2.</w:t>
      </w:r>
      <w:r>
        <w:rPr>
          <w:rFonts w:ascii="Arial" w:hAnsi="Arial" w:cs="Arial"/>
          <w:b/>
          <w:bCs/>
          <w:color w:val="000000"/>
          <w:sz w:val="18"/>
          <w:szCs w:val="18"/>
        </w:rPr>
        <w:t>ΣΚΥΡΟΔΕΜΑ</w:t>
      </w:r>
      <w:r w:rsidRPr="006101A2">
        <w:rPr>
          <w:rFonts w:ascii="Arial" w:hAnsi="Arial" w:cs="Arial"/>
          <w:b/>
          <w:bCs/>
          <w:color w:val="000000"/>
          <w:sz w:val="18"/>
          <w:szCs w:val="18"/>
        </w:rPr>
        <w:t xml:space="preserve"> </w:t>
      </w:r>
      <w:r>
        <w:rPr>
          <w:rFonts w:ascii="Arial" w:hAnsi="Arial" w:cs="Arial"/>
          <w:b/>
          <w:bCs/>
          <w:color w:val="000000"/>
          <w:sz w:val="18"/>
          <w:szCs w:val="18"/>
        </w:rPr>
        <w:t>ΚΑΤΗΓΟΡΕΙΑΣ C16/20</w:t>
      </w:r>
    </w:p>
    <w:p w:rsidR="00535A30" w:rsidRDefault="00535A30" w:rsidP="00535A30">
      <w:pPr>
        <w:widowControl w:val="0"/>
        <w:spacing w:line="47" w:lineRule="exact"/>
        <w:rPr>
          <w:rFonts w:ascii="Arial" w:hAnsi="Arial" w:cs="Arial"/>
        </w:rPr>
      </w:pPr>
    </w:p>
    <w:p w:rsidR="00535A30" w:rsidRDefault="00535A30" w:rsidP="00535A30">
      <w:pPr>
        <w:widowControl w:val="0"/>
        <w:tabs>
          <w:tab w:val="left" w:pos="3225"/>
          <w:tab w:val="left" w:pos="5400"/>
        </w:tabs>
        <w:spacing w:line="240" w:lineRule="exact"/>
        <w:rPr>
          <w:rFonts w:ascii="Arial" w:hAnsi="Arial"/>
        </w:rPr>
      </w:pPr>
      <w:r>
        <w:rPr>
          <w:rFonts w:ascii="Arial" w:hAnsi="Arial"/>
        </w:rPr>
        <w:tab/>
      </w:r>
    </w:p>
    <w:p w:rsidR="00535A30" w:rsidRDefault="00535A30" w:rsidP="00535A30">
      <w:pPr>
        <w:widowControl w:val="0"/>
        <w:spacing w:line="150" w:lineRule="exact"/>
        <w:rPr>
          <w:rFonts w:ascii="Arial" w:hAnsi="Arial" w:cs="Arial"/>
        </w:rPr>
      </w:pPr>
    </w:p>
    <w:p w:rsidR="00535A30" w:rsidRDefault="00535A30" w:rsidP="00535A30">
      <w:pPr>
        <w:tabs>
          <w:tab w:val="left" w:pos="228"/>
        </w:tabs>
        <w:spacing w:line="280" w:lineRule="exact"/>
        <w:jc w:val="both"/>
        <w:rPr>
          <w:rFonts w:ascii="Arial" w:hAnsi="Arial" w:cs="Arial"/>
          <w:sz w:val="22"/>
          <w:szCs w:val="22"/>
        </w:rPr>
      </w:pPr>
      <w:r>
        <w:rPr>
          <w:rFonts w:ascii="Arial" w:hAnsi="Arial"/>
        </w:rPr>
        <w:tab/>
      </w:r>
      <w:r>
        <w:rPr>
          <w:rFonts w:ascii="Arial" w:hAnsi="Arial" w:cs="Arial"/>
          <w:sz w:val="22"/>
          <w:szCs w:val="22"/>
        </w:rPr>
        <w:t>Παραγωγή ή προμήθεια, μεταφορά επί τόπου του έργου, διάστρωση και συμπύκνωση</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σκυροδέματος οποιασδήποτε κατηγορίας ή ποιότητος, σύμφωνα με τις διατάξεις του</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Προτύπου ΕΛΟΤ ΕΝ 206-1, του Κανονισμού Τεχνολογίας Σκυροδέματος (ΚΤΣ) και του</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Ε.Κ.Ω.Σ. (εφ' όσον δεν αντιβαίνουν προς τις διατάξεις του ΕΛΟΤ ΕΝ 206-1), καθώς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και τις απαιτήσεις της Μελέτης.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Στην τιμή περιλαμβάνονται:</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α. Η προμήθεια, η μεταφορά από οποιαδήποτε απόσταση στη θέση του έργου, του</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σκυροδέματος, εφόσον πρόκειται για εργοστασιακό σκυρόδεμα, ή η προμήθεια,</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φορτοεκφόρτωση όλων των απαιτούμενων υλικών (αδρανών, τσιμέντων, νερού) για την</w:t>
      </w:r>
    </w:p>
    <w:p w:rsidR="00535A30" w:rsidRDefault="00535A30" w:rsidP="00535A30">
      <w:pPr>
        <w:tabs>
          <w:tab w:val="left" w:pos="228"/>
        </w:tabs>
        <w:spacing w:line="280" w:lineRule="exact"/>
        <w:jc w:val="both"/>
        <w:rPr>
          <w:rFonts w:ascii="Arial" w:hAnsi="Arial" w:cs="Arial"/>
          <w:sz w:val="22"/>
          <w:szCs w:val="22"/>
        </w:rPr>
      </w:pPr>
      <w:r w:rsidRPr="00A92875">
        <w:rPr>
          <w:rFonts w:ascii="Arial" w:hAnsi="Arial" w:cs="Arial"/>
          <w:sz w:val="22"/>
          <w:szCs w:val="22"/>
        </w:rPr>
        <w:tab/>
        <w:t>παρασκευή του σκυροδέματος, εφόσον το σκυρόδεμα παρασκευάζεται στο εργοτάξιο</w:t>
      </w:r>
      <w:r w:rsidR="001578E5">
        <w:rPr>
          <w:rFonts w:ascii="Arial" w:hAnsi="Arial" w:cs="Arial"/>
          <w:sz w:val="22"/>
          <w:szCs w:val="22"/>
        </w:rPr>
        <w:pict>
          <v:rect id="_x0000_s1027" style="position:absolute;left:0;text-align:left;margin-left:28.7pt;margin-top:28.7pt;width:539pt;height:24.45pt;z-index:-251658752;mso-wrap-style:none;mso-position-horizontal-relative:page;mso-position-vertical-relative:page;v-text-anchor:middle" filled="f" stroked="f">
            <v:stroke joinstyle="round"/>
            <w10:wrap anchorx="page" anchory="page"/>
          </v:rect>
        </w:pict>
      </w:r>
      <w:r w:rsidR="001578E5">
        <w:rPr>
          <w:rFonts w:ascii="Arial" w:hAnsi="Arial" w:cs="Arial"/>
          <w:sz w:val="22"/>
          <w:szCs w:val="22"/>
        </w:rPr>
        <w:pict>
          <v:rect id="_x0000_s1029" style="position:absolute;left:0;text-align:left;margin-left:28.7pt;margin-top:52.7pt;width:539pt;height:581.15pt;z-index:-251657728;mso-wrap-style:none;mso-position-horizontal-relative:page;mso-position-vertical-relative:page;v-text-anchor:middle" filled="f" stroked="f">
            <v:stroke joinstyle="round"/>
            <w10:wrap anchorx="page" anchory="page"/>
          </v:rect>
        </w:pict>
      </w:r>
    </w:p>
    <w:p w:rsidR="00535A30" w:rsidRDefault="00535A30" w:rsidP="00535A30">
      <w:pPr>
        <w:tabs>
          <w:tab w:val="left" w:pos="228"/>
        </w:tabs>
        <w:spacing w:line="280" w:lineRule="exact"/>
        <w:jc w:val="both"/>
        <w:rPr>
          <w:rFonts w:ascii="Arial" w:hAnsi="Arial" w:cs="Arial"/>
          <w:sz w:val="22"/>
          <w:szCs w:val="22"/>
        </w:rPr>
      </w:pPr>
      <w:r w:rsidRPr="00A92875">
        <w:rPr>
          <w:rFonts w:ascii="Arial" w:hAnsi="Arial" w:cs="Arial"/>
          <w:sz w:val="22"/>
          <w:szCs w:val="22"/>
        </w:rPr>
        <w:tab/>
      </w:r>
      <w:r>
        <w:rPr>
          <w:rFonts w:ascii="Arial" w:hAnsi="Arial" w:cs="Arial"/>
          <w:sz w:val="22"/>
          <w:szCs w:val="22"/>
        </w:rPr>
        <w:t>(</w:t>
      </w:r>
      <w:proofErr w:type="spellStart"/>
      <w:r>
        <w:rPr>
          <w:rFonts w:ascii="Arial" w:hAnsi="Arial" w:cs="Arial"/>
          <w:sz w:val="22"/>
          <w:szCs w:val="22"/>
        </w:rPr>
        <w:t>εργοταξιακό</w:t>
      </w:r>
      <w:proofErr w:type="spellEnd"/>
      <w:r>
        <w:rPr>
          <w:rFonts w:ascii="Arial" w:hAnsi="Arial" w:cs="Arial"/>
          <w:sz w:val="22"/>
          <w:szCs w:val="22"/>
        </w:rPr>
        <w:t xml:space="preserve"> σκυρόδεμα), οι </w:t>
      </w:r>
      <w:proofErr w:type="spellStart"/>
      <w:r>
        <w:rPr>
          <w:rFonts w:ascii="Arial" w:hAnsi="Arial" w:cs="Arial"/>
          <w:sz w:val="22"/>
          <w:szCs w:val="22"/>
        </w:rPr>
        <w:t>σταλίες</w:t>
      </w:r>
      <w:proofErr w:type="spellEnd"/>
      <w:r>
        <w:rPr>
          <w:rFonts w:ascii="Arial" w:hAnsi="Arial" w:cs="Arial"/>
          <w:sz w:val="22"/>
          <w:szCs w:val="22"/>
        </w:rPr>
        <w:t xml:space="preserve"> των αυτοκινήτων μεταφοράς αδρανών υλικών</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και σκυροδέματος, η παρασκευή το μίγματος και η μεταφορά του σκυροδέματος στην</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θέση διάστρωσης.</w:t>
      </w:r>
      <w:r>
        <w:rPr>
          <w:rFonts w:ascii="Arial" w:hAnsi="Arial" w:cs="Arial"/>
          <w:sz w:val="22"/>
          <w:szCs w:val="22"/>
        </w:rPr>
        <w:tab/>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Επισημαίνεται ότι στην τιμή ανά κατηγορία σκυροδέματος συμπεριλαμβάνεται η</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lastRenderedPageBreak/>
        <w:tab/>
        <w:t>δαπάνη της εκάστοτε απαιτούμενης ποσότητας τσιμέντου για την επίτευξη των</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προβλεπομένων χαρακτηριστικών (αντοχής, εργασίμου κλπ) υπό την εφαρμοζόμενη</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κοκκομετρική</w:t>
      </w:r>
      <w:proofErr w:type="spellEnd"/>
      <w:r>
        <w:rPr>
          <w:rFonts w:ascii="Arial" w:hAnsi="Arial" w:cs="Arial"/>
          <w:sz w:val="22"/>
          <w:szCs w:val="22"/>
        </w:rPr>
        <w:t xml:space="preserve"> διαβάθμιση των αδρανών κατά περίπτωση.  Σε ουδεμία περίπτωση</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επιμετράται</w:t>
      </w:r>
      <w:proofErr w:type="spellEnd"/>
      <w:r>
        <w:rPr>
          <w:rFonts w:ascii="Arial" w:hAnsi="Arial" w:cs="Arial"/>
          <w:sz w:val="22"/>
          <w:szCs w:val="22"/>
        </w:rPr>
        <w:t xml:space="preserve"> ιδιαίτερα η </w:t>
      </w:r>
      <w:proofErr w:type="spellStart"/>
      <w:r>
        <w:rPr>
          <w:rFonts w:ascii="Arial" w:hAnsi="Arial" w:cs="Arial"/>
          <w:sz w:val="22"/>
          <w:szCs w:val="22"/>
        </w:rPr>
        <w:t>ενσωματούμενη</w:t>
      </w:r>
      <w:proofErr w:type="spellEnd"/>
      <w:r>
        <w:rPr>
          <w:rFonts w:ascii="Arial" w:hAnsi="Arial" w:cs="Arial"/>
          <w:sz w:val="22"/>
          <w:szCs w:val="22"/>
        </w:rPr>
        <w:t xml:space="preserve"> ποσότητα τσιμέντου στο σκυρόδεμα.</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 xml:space="preserve">Η απαιτούμενη </w:t>
      </w:r>
      <w:proofErr w:type="spellStart"/>
      <w:r>
        <w:rPr>
          <w:rFonts w:ascii="Arial" w:hAnsi="Arial" w:cs="Arial"/>
          <w:sz w:val="22"/>
          <w:szCs w:val="22"/>
        </w:rPr>
        <w:t>κοκκομετρική</w:t>
      </w:r>
      <w:proofErr w:type="spellEnd"/>
      <w:r>
        <w:rPr>
          <w:rFonts w:ascii="Arial" w:hAnsi="Arial" w:cs="Arial"/>
          <w:sz w:val="22"/>
          <w:szCs w:val="22"/>
        </w:rPr>
        <w:t xml:space="preserve"> διαβάθμιση των αδρανών και η περιεκτικότητα σε</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τσιμέντο για την επίτευξη της ζητούμενης χαρακτηριστικής αντοχής του</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 xml:space="preserve">σκυροδέματος καθορίζεται εργαστηριακά με δαπάνη του </w:t>
      </w:r>
      <w:proofErr w:type="spellStart"/>
      <w:r>
        <w:rPr>
          <w:rFonts w:ascii="Arial" w:hAnsi="Arial" w:cs="Arial"/>
          <w:sz w:val="22"/>
          <w:szCs w:val="22"/>
        </w:rPr>
        <w:t>Aναδόχου</w:t>
      </w:r>
      <w:proofErr w:type="spellEnd"/>
      <w:r>
        <w:rPr>
          <w:rFonts w:ascii="Arial" w:hAnsi="Arial" w:cs="Arial"/>
          <w:sz w:val="22"/>
          <w:szCs w:val="22"/>
        </w:rPr>
        <w:t>.</w:t>
      </w:r>
      <w:r>
        <w:rPr>
          <w:rFonts w:ascii="Arial" w:hAnsi="Arial" w:cs="Arial"/>
          <w:sz w:val="22"/>
          <w:szCs w:val="22"/>
        </w:rPr>
        <w:tab/>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β. Τα πάσης φύσεως πρόσθετα (</w:t>
      </w:r>
      <w:proofErr w:type="spellStart"/>
      <w:r>
        <w:rPr>
          <w:rFonts w:ascii="Arial" w:hAnsi="Arial" w:cs="Arial"/>
          <w:sz w:val="22"/>
          <w:szCs w:val="22"/>
        </w:rPr>
        <w:t>πλήν</w:t>
      </w:r>
      <w:proofErr w:type="spellEnd"/>
      <w:r>
        <w:rPr>
          <w:rFonts w:ascii="Arial" w:hAnsi="Arial" w:cs="Arial"/>
          <w:sz w:val="22"/>
          <w:szCs w:val="22"/>
        </w:rPr>
        <w:t xml:space="preserve"> </w:t>
      </w:r>
      <w:proofErr w:type="spellStart"/>
      <w:r>
        <w:rPr>
          <w:rFonts w:ascii="Arial" w:hAnsi="Arial" w:cs="Arial"/>
          <w:sz w:val="22"/>
          <w:szCs w:val="22"/>
        </w:rPr>
        <w:t>ρευστοποιητικών</w:t>
      </w:r>
      <w:proofErr w:type="spellEnd"/>
      <w:r>
        <w:rPr>
          <w:rFonts w:ascii="Arial" w:hAnsi="Arial" w:cs="Arial"/>
          <w:sz w:val="22"/>
          <w:szCs w:val="22"/>
        </w:rPr>
        <w:t>) που προβλέπονται από την</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 xml:space="preserve">εγκεκριμένη, κατά περίπτωση, μελέτη συνθέσεως </w:t>
      </w:r>
      <w:proofErr w:type="spellStart"/>
      <w:r>
        <w:rPr>
          <w:rFonts w:ascii="Arial" w:hAnsi="Arial" w:cs="Arial"/>
          <w:sz w:val="22"/>
          <w:szCs w:val="22"/>
        </w:rPr>
        <w:t>επιμετρώνται</w:t>
      </w:r>
      <w:proofErr w:type="spellEnd"/>
      <w:r>
        <w:rPr>
          <w:rFonts w:ascii="Arial" w:hAnsi="Arial" w:cs="Arial"/>
          <w:sz w:val="22"/>
          <w:szCs w:val="22"/>
        </w:rPr>
        <w:t xml:space="preserve"> ιδιαιτέρως.</w:t>
      </w:r>
      <w:r>
        <w:rPr>
          <w:rFonts w:ascii="Arial" w:hAnsi="Arial" w:cs="Arial"/>
          <w:sz w:val="22"/>
          <w:szCs w:val="22"/>
        </w:rPr>
        <w:tab/>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γ. Η  χρήση δονητών μάζας ή/και επιφανείας και η διαμόρφωση της άνω στάθμης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 xml:space="preserve">(τελικής ή προσωρινής) των </w:t>
      </w:r>
      <w:proofErr w:type="spellStart"/>
      <w:r>
        <w:rPr>
          <w:rFonts w:ascii="Arial" w:hAnsi="Arial" w:cs="Arial"/>
          <w:sz w:val="22"/>
          <w:szCs w:val="22"/>
        </w:rPr>
        <w:t>σκυροδοτουμένων</w:t>
      </w:r>
      <w:proofErr w:type="spellEnd"/>
      <w:r>
        <w:rPr>
          <w:rFonts w:ascii="Arial" w:hAnsi="Arial" w:cs="Arial"/>
          <w:sz w:val="22"/>
          <w:szCs w:val="22"/>
        </w:rPr>
        <w:t xml:space="preserve"> στοιχείων, σύμφωνα με τα</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καθοριζόμενα στην μελέτη του έργου.</w:t>
      </w:r>
      <w:r>
        <w:rPr>
          <w:rFonts w:ascii="Arial" w:hAnsi="Arial" w:cs="Arial"/>
          <w:sz w:val="22"/>
          <w:szCs w:val="22"/>
        </w:rPr>
        <w:tab/>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 xml:space="preserve">δ. Η </w:t>
      </w:r>
      <w:proofErr w:type="spellStart"/>
      <w:r>
        <w:rPr>
          <w:rFonts w:ascii="Arial" w:hAnsi="Arial" w:cs="Arial"/>
          <w:sz w:val="22"/>
          <w:szCs w:val="22"/>
        </w:rPr>
        <w:t>σταλία</w:t>
      </w:r>
      <w:proofErr w:type="spellEnd"/>
      <w:r>
        <w:rPr>
          <w:rFonts w:ascii="Arial" w:hAnsi="Arial" w:cs="Arial"/>
          <w:sz w:val="22"/>
          <w:szCs w:val="22"/>
        </w:rPr>
        <w:t xml:space="preserve"> των οχημάτων μεταφοράς του σκυροδέματος (βαρέλες), η μετάβαση επί</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τόπου, το στήσιμο και η επιστροφή της αντλίας σκυροδέματος, καθώς και η</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περισυλλογή, φόρτωση και απομάκρυνση τυχόν υπερχειλίσεων ή περισσεύματος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 xml:space="preserve">σκυροδέματος που έχει προσκομισθεί στην θέση </w:t>
      </w:r>
      <w:proofErr w:type="spellStart"/>
      <w:r>
        <w:rPr>
          <w:rFonts w:ascii="Arial" w:hAnsi="Arial" w:cs="Arial"/>
          <w:sz w:val="22"/>
          <w:szCs w:val="22"/>
        </w:rPr>
        <w:t>σκυροδέτησης</w:t>
      </w:r>
      <w:proofErr w:type="spellEnd"/>
      <w:r>
        <w:rPr>
          <w:rFonts w:ascii="Arial" w:hAnsi="Arial" w:cs="Arial"/>
          <w:sz w:val="22"/>
          <w:szCs w:val="22"/>
        </w:rPr>
        <w:t>.</w:t>
      </w:r>
      <w:r>
        <w:rPr>
          <w:rFonts w:ascii="Arial" w:hAnsi="Arial" w:cs="Arial"/>
          <w:sz w:val="22"/>
          <w:szCs w:val="22"/>
        </w:rPr>
        <w:tab/>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r>
      <w:r>
        <w:rPr>
          <w:rFonts w:ascii="Arial" w:hAnsi="Arial" w:cs="Arial"/>
          <w:sz w:val="22"/>
          <w:szCs w:val="22"/>
        </w:rPr>
        <w:tab/>
        <w:t>Οι εργασίες θα εκτελούνται σύμφωνα με τις ακόλουθες ΕΤΕΠ:</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01-01-01-00: Παραγωγή και μεταφορά σκυροδέματος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01-01-02-00: Διάστρωση και συμπύκνωση σκυροδέματος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01-01-03-00: Συντήρηση σκυροδέματος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01-01-04-00:Εργοταξιακά συγκροτήματα παραγωγής σκυροδέματος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01-01-05-00:Δονητική συμπύκνωση σκυροδέματος</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01-01-07-00:Σκυροδετήσεις ογκωδών κατασκευών</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Επισημαίνεται ότι απαγορεύεται αυστηρά η προσθήκη νερού στο σκυρόδεμα επί τόπου</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του έργου. Επίσης απαγορεύεται η χρήση του σκυροδέματος μετά την παρέλευση 90</w:t>
      </w:r>
    </w:p>
    <w:p w:rsidR="00535A30" w:rsidRDefault="00535A30" w:rsidP="00535A30">
      <w:pPr>
        <w:tabs>
          <w:tab w:val="left" w:pos="228"/>
        </w:tabs>
        <w:spacing w:line="280" w:lineRule="exact"/>
        <w:jc w:val="both"/>
        <w:rPr>
          <w:rFonts w:ascii="Arial" w:hAnsi="Arial" w:cs="Arial"/>
          <w:sz w:val="22"/>
          <w:szCs w:val="22"/>
        </w:rPr>
      </w:pPr>
      <w:r>
        <w:rPr>
          <w:rFonts w:ascii="Arial" w:hAnsi="Arial" w:cs="Arial"/>
          <w:sz w:val="22"/>
          <w:szCs w:val="22"/>
        </w:rPr>
        <w:tab/>
        <w:t>λεπτών από την ανάμιξη, εκτός εάν εφαρμοσθούν επιβραδυντικά πρόσθετα με βάση</w:t>
      </w:r>
    </w:p>
    <w:p w:rsidR="00535A30" w:rsidRDefault="00535A30" w:rsidP="00535A30">
      <w:pPr>
        <w:spacing w:after="300" w:line="346" w:lineRule="exact"/>
        <w:ind w:right="20"/>
        <w:jc w:val="both"/>
        <w:rPr>
          <w:rFonts w:ascii="Arial" w:hAnsi="Arial" w:cs="Arial"/>
          <w:sz w:val="22"/>
          <w:szCs w:val="22"/>
        </w:rPr>
      </w:pPr>
      <w:r>
        <w:rPr>
          <w:rFonts w:ascii="Arial" w:hAnsi="Arial" w:cs="Arial"/>
          <w:sz w:val="22"/>
          <w:szCs w:val="22"/>
        </w:rPr>
        <w:tab/>
        <w:t>ειδική μελέτη συνθέσεως.</w:t>
      </w:r>
    </w:p>
    <w:p w:rsidR="00346F3C" w:rsidRDefault="00346F3C" w:rsidP="00535A30">
      <w:pPr>
        <w:spacing w:after="300" w:line="346" w:lineRule="exact"/>
        <w:ind w:right="20"/>
        <w:jc w:val="both"/>
        <w:rPr>
          <w:rFonts w:ascii="Arial" w:hAnsi="Arial" w:cs="Arial"/>
          <w:sz w:val="22"/>
          <w:szCs w:val="22"/>
        </w:rPr>
      </w:pPr>
    </w:p>
    <w:p w:rsidR="00174E7F" w:rsidRDefault="00174E7F" w:rsidP="00174E7F">
      <w:pPr>
        <w:spacing w:after="300" w:line="346" w:lineRule="exact"/>
        <w:ind w:right="20"/>
        <w:jc w:val="both"/>
        <w:rPr>
          <w:rFonts w:ascii="Arial" w:hAnsi="Arial" w:cs="Arial"/>
          <w:sz w:val="22"/>
          <w:szCs w:val="22"/>
        </w:rPr>
      </w:pPr>
      <w:r>
        <w:rPr>
          <w:rFonts w:ascii="Arial" w:hAnsi="Arial" w:cs="Arial"/>
          <w:b/>
          <w:bCs/>
          <w:color w:val="000000"/>
          <w:sz w:val="18"/>
          <w:szCs w:val="18"/>
        </w:rPr>
        <w:t>4</w:t>
      </w:r>
      <w:r w:rsidRPr="00A92875">
        <w:rPr>
          <w:rFonts w:ascii="Arial" w:hAnsi="Arial" w:cs="Arial"/>
          <w:b/>
          <w:bCs/>
          <w:color w:val="000000"/>
          <w:sz w:val="18"/>
          <w:szCs w:val="18"/>
        </w:rPr>
        <w:t>.</w:t>
      </w:r>
      <w:r>
        <w:rPr>
          <w:rFonts w:ascii="Arial" w:hAnsi="Arial" w:cs="Arial"/>
          <w:b/>
          <w:bCs/>
          <w:color w:val="000000"/>
          <w:sz w:val="18"/>
          <w:szCs w:val="18"/>
        </w:rPr>
        <w:t>ΑΣΦΑΛΤΟΜΙΓΜΑ ΑΝΟΙΚΤΟΥ ΤΥΠΟΥ</w:t>
      </w:r>
    </w:p>
    <w:p w:rsidR="00174E7F" w:rsidRPr="002A2BB2" w:rsidRDefault="00174E7F" w:rsidP="00174E7F">
      <w:pPr>
        <w:spacing w:line="346" w:lineRule="exact"/>
        <w:ind w:right="20"/>
        <w:jc w:val="both"/>
        <w:rPr>
          <w:rFonts w:ascii="Arial" w:hAnsi="Arial" w:cs="Arial"/>
          <w:sz w:val="22"/>
          <w:szCs w:val="22"/>
        </w:rPr>
      </w:pPr>
      <w:r w:rsidRPr="002A2BB2">
        <w:rPr>
          <w:rFonts w:ascii="Arial" w:hAnsi="Arial" w:cs="Arial"/>
          <w:sz w:val="22"/>
          <w:szCs w:val="22"/>
        </w:rPr>
        <w:t>Το ασφαλτικό σκυρόδεμα (</w:t>
      </w:r>
      <w:proofErr w:type="spellStart"/>
      <w:r w:rsidRPr="002A2BB2">
        <w:rPr>
          <w:rFonts w:ascii="Arial" w:hAnsi="Arial" w:cs="Arial"/>
          <w:sz w:val="22"/>
          <w:szCs w:val="22"/>
        </w:rPr>
        <w:t>ασφαλτόμιγμα</w:t>
      </w:r>
      <w:proofErr w:type="spellEnd"/>
      <w:r w:rsidRPr="002A2BB2">
        <w:rPr>
          <w:rFonts w:ascii="Arial" w:hAnsi="Arial" w:cs="Arial"/>
          <w:sz w:val="22"/>
          <w:szCs w:val="22"/>
        </w:rPr>
        <w:t xml:space="preserve">) </w:t>
      </w:r>
      <w:r>
        <w:rPr>
          <w:rFonts w:ascii="Arial" w:hAnsi="Arial" w:cs="Arial"/>
          <w:sz w:val="22"/>
          <w:szCs w:val="22"/>
        </w:rPr>
        <w:t xml:space="preserve">ανοικτού τύπου </w:t>
      </w:r>
      <w:r w:rsidRPr="002A2BB2">
        <w:rPr>
          <w:rFonts w:ascii="Arial" w:hAnsi="Arial" w:cs="Arial"/>
          <w:sz w:val="22"/>
          <w:szCs w:val="22"/>
        </w:rPr>
        <w:t xml:space="preserve">είναι μίγμα ασφάλτου και αδρανών συνεχούς </w:t>
      </w:r>
      <w:proofErr w:type="spellStart"/>
      <w:r w:rsidRPr="002A2BB2">
        <w:rPr>
          <w:rFonts w:ascii="Arial" w:hAnsi="Arial" w:cs="Arial"/>
          <w:sz w:val="22"/>
          <w:szCs w:val="22"/>
        </w:rPr>
        <w:t>κοκκομετρικής</w:t>
      </w:r>
      <w:proofErr w:type="spellEnd"/>
      <w:r w:rsidRPr="002A2BB2">
        <w:rPr>
          <w:rFonts w:ascii="Arial" w:hAnsi="Arial" w:cs="Arial"/>
          <w:sz w:val="22"/>
          <w:szCs w:val="22"/>
        </w:rPr>
        <w:t xml:space="preserve"> διαβάθμισης. </w:t>
      </w:r>
    </w:p>
    <w:p w:rsidR="00174E7F" w:rsidRDefault="00174E7F" w:rsidP="00174E7F">
      <w:pPr>
        <w:spacing w:after="300" w:line="346" w:lineRule="exact"/>
        <w:ind w:right="20"/>
        <w:jc w:val="both"/>
        <w:rPr>
          <w:rFonts w:ascii="Arial" w:hAnsi="Arial" w:cs="Arial"/>
          <w:sz w:val="22"/>
          <w:szCs w:val="22"/>
        </w:rPr>
      </w:pPr>
      <w:proofErr w:type="spellStart"/>
      <w:r w:rsidRPr="002A2BB2">
        <w:rPr>
          <w:rFonts w:ascii="Arial" w:hAnsi="Arial" w:cs="Arial"/>
          <w:sz w:val="22"/>
          <w:szCs w:val="22"/>
        </w:rPr>
        <w:t>To</w:t>
      </w:r>
      <w:proofErr w:type="spellEnd"/>
      <w:r w:rsidRPr="002A2BB2">
        <w:rPr>
          <w:rFonts w:ascii="Arial" w:hAnsi="Arial" w:cs="Arial"/>
          <w:sz w:val="22"/>
          <w:szCs w:val="22"/>
        </w:rPr>
        <w:t xml:space="preserve"> συνδετικό υλικό του ασφαλτικού σκυροδέματος θα είναι κοινή άσφαλτος οδοστρωσίας τύπου 35/50, 50/70 ή 70/100, σύμφωνα με τις απαιτήσεις του προτύπου ΕΝ 12591:1999 «Ασφαλτικά και συνδετικά ασφαλτικών - Προδιαγραφές για ασφάλτους </w:t>
      </w:r>
      <w:proofErr w:type="spellStart"/>
      <w:r w:rsidRPr="002A2BB2">
        <w:rPr>
          <w:rFonts w:ascii="Arial" w:hAnsi="Arial" w:cs="Arial"/>
          <w:sz w:val="22"/>
          <w:szCs w:val="22"/>
        </w:rPr>
        <w:t>οδοστρωσίας».Το</w:t>
      </w:r>
      <w:proofErr w:type="spellEnd"/>
      <w:r w:rsidRPr="002A2BB2">
        <w:rPr>
          <w:rFonts w:ascii="Arial" w:hAnsi="Arial" w:cs="Arial"/>
          <w:sz w:val="22"/>
          <w:szCs w:val="22"/>
        </w:rPr>
        <w:t xml:space="preserve"> </w:t>
      </w:r>
      <w:proofErr w:type="spellStart"/>
      <w:r w:rsidRPr="002A2BB2">
        <w:rPr>
          <w:rFonts w:ascii="Arial" w:hAnsi="Arial" w:cs="Arial"/>
          <w:sz w:val="22"/>
          <w:szCs w:val="22"/>
        </w:rPr>
        <w:t>ασφαλτόμιγμα</w:t>
      </w:r>
      <w:proofErr w:type="spellEnd"/>
      <w:r w:rsidRPr="002A2BB2">
        <w:rPr>
          <w:rFonts w:ascii="Arial" w:hAnsi="Arial" w:cs="Arial"/>
          <w:sz w:val="22"/>
          <w:szCs w:val="22"/>
        </w:rPr>
        <w:t xml:space="preserve"> θα παρασκευάζεται εν </w:t>
      </w:r>
      <w:proofErr w:type="spellStart"/>
      <w:r w:rsidRPr="002A2BB2">
        <w:rPr>
          <w:rFonts w:ascii="Arial" w:hAnsi="Arial" w:cs="Arial"/>
          <w:sz w:val="22"/>
          <w:szCs w:val="22"/>
        </w:rPr>
        <w:t>θερμώ</w:t>
      </w:r>
      <w:proofErr w:type="spellEnd"/>
      <w:r w:rsidRPr="002A2BB2">
        <w:rPr>
          <w:rFonts w:ascii="Arial" w:hAnsi="Arial" w:cs="Arial"/>
          <w:sz w:val="22"/>
          <w:szCs w:val="22"/>
        </w:rPr>
        <w:t xml:space="preserve">, σε </w:t>
      </w:r>
      <w:r>
        <w:rPr>
          <w:rFonts w:ascii="Arial" w:hAnsi="Arial" w:cs="Arial"/>
          <w:sz w:val="22"/>
          <w:szCs w:val="22"/>
        </w:rPr>
        <w:t>κινητή</w:t>
      </w:r>
      <w:r w:rsidRPr="002A2BB2">
        <w:rPr>
          <w:rFonts w:ascii="Arial" w:hAnsi="Arial" w:cs="Arial"/>
          <w:sz w:val="22"/>
          <w:szCs w:val="22"/>
        </w:rPr>
        <w:t xml:space="preserve"> εγκατάσταση με </w:t>
      </w:r>
      <w:proofErr w:type="spellStart"/>
      <w:r w:rsidRPr="002A2BB2">
        <w:rPr>
          <w:rFonts w:ascii="Arial" w:hAnsi="Arial" w:cs="Arial"/>
          <w:sz w:val="22"/>
          <w:szCs w:val="22"/>
        </w:rPr>
        <w:t>θραυστά</w:t>
      </w:r>
      <w:proofErr w:type="spellEnd"/>
      <w:r w:rsidRPr="002A2BB2">
        <w:rPr>
          <w:rFonts w:ascii="Arial" w:hAnsi="Arial" w:cs="Arial"/>
          <w:sz w:val="22"/>
          <w:szCs w:val="22"/>
        </w:rPr>
        <w:t xml:space="preserve"> αδρανή υλικά λατομείου</w:t>
      </w:r>
      <w:r>
        <w:rPr>
          <w:rFonts w:ascii="Arial" w:hAnsi="Arial" w:cs="Arial"/>
          <w:sz w:val="22"/>
          <w:szCs w:val="22"/>
        </w:rPr>
        <w:t xml:space="preserve"> επί τόπου του έργου.</w:t>
      </w:r>
    </w:p>
    <w:p w:rsidR="00346F3C" w:rsidRDefault="00346F3C" w:rsidP="00174E7F">
      <w:pPr>
        <w:spacing w:after="300" w:line="346" w:lineRule="exact"/>
        <w:ind w:right="20"/>
        <w:jc w:val="both"/>
        <w:rPr>
          <w:rFonts w:ascii="Arial" w:hAnsi="Arial" w:cs="Arial"/>
          <w:sz w:val="22"/>
          <w:szCs w:val="22"/>
        </w:rPr>
      </w:pPr>
    </w:p>
    <w:p w:rsidR="00346F3C" w:rsidRDefault="00346F3C" w:rsidP="00174E7F">
      <w:pPr>
        <w:spacing w:after="300" w:line="346" w:lineRule="exact"/>
        <w:ind w:right="20"/>
        <w:jc w:val="both"/>
        <w:rPr>
          <w:rFonts w:ascii="Arial" w:hAnsi="Arial" w:cs="Arial"/>
          <w:sz w:val="22"/>
          <w:szCs w:val="22"/>
        </w:rPr>
      </w:pPr>
    </w:p>
    <w:p w:rsidR="002A2BB2" w:rsidRDefault="002A2BB2" w:rsidP="002A2BB2">
      <w:pPr>
        <w:spacing w:line="346" w:lineRule="exact"/>
        <w:ind w:left="480" w:hanging="360"/>
        <w:jc w:val="both"/>
        <w:rPr>
          <w:rFonts w:ascii="Arial" w:hAnsi="Arial" w:cs="Arial"/>
          <w:b/>
          <w:sz w:val="22"/>
          <w:szCs w:val="24"/>
        </w:rPr>
      </w:pPr>
      <w:r w:rsidRPr="002A2BB2">
        <w:rPr>
          <w:rFonts w:ascii="Arial" w:hAnsi="Arial" w:cs="Arial"/>
          <w:b/>
          <w:sz w:val="22"/>
          <w:szCs w:val="24"/>
          <w:u w:val="single"/>
        </w:rPr>
        <w:lastRenderedPageBreak/>
        <w:t xml:space="preserve">Άρθρο </w:t>
      </w:r>
      <w:r>
        <w:rPr>
          <w:rFonts w:ascii="Arial" w:hAnsi="Arial" w:cs="Arial"/>
          <w:b/>
          <w:sz w:val="22"/>
          <w:szCs w:val="24"/>
          <w:u w:val="single"/>
        </w:rPr>
        <w:t>4</w:t>
      </w:r>
      <w:r w:rsidRPr="002A2BB2">
        <w:rPr>
          <w:rFonts w:ascii="Arial" w:hAnsi="Arial" w:cs="Arial"/>
          <w:b/>
          <w:sz w:val="22"/>
          <w:szCs w:val="24"/>
          <w:u w:val="single"/>
        </w:rPr>
        <w:t>ο</w:t>
      </w:r>
      <w:r w:rsidRPr="002A2BB2">
        <w:rPr>
          <w:rFonts w:ascii="Arial" w:hAnsi="Arial" w:cs="Arial"/>
          <w:b/>
          <w:sz w:val="22"/>
          <w:szCs w:val="24"/>
        </w:rPr>
        <w:t xml:space="preserve"> </w:t>
      </w:r>
      <w:r>
        <w:rPr>
          <w:rFonts w:ascii="Arial" w:hAnsi="Arial" w:cs="Arial"/>
          <w:b/>
          <w:sz w:val="22"/>
          <w:szCs w:val="24"/>
        </w:rPr>
        <w:t>τιμολόγιο</w:t>
      </w:r>
    </w:p>
    <w:p w:rsidR="002C337D" w:rsidRDefault="002C337D">
      <w:pPr>
        <w:rPr>
          <w:color w:val="00000A"/>
          <w:sz w:val="24"/>
          <w:szCs w:val="24"/>
        </w:rPr>
      </w:pPr>
    </w:p>
    <w:p w:rsidR="00870884" w:rsidRDefault="002C337D">
      <w:pPr>
        <w:rPr>
          <w:color w:val="00000A"/>
          <w:sz w:val="24"/>
          <w:szCs w:val="24"/>
        </w:rPr>
      </w:pPr>
      <w:r>
        <w:rPr>
          <w:color w:val="00000A"/>
          <w:sz w:val="24"/>
          <w:szCs w:val="24"/>
        </w:rPr>
        <w:t>Στην τιμή περιλαμβάνεται:</w:t>
      </w:r>
    </w:p>
    <w:p w:rsidR="002C337D" w:rsidRDefault="002C337D" w:rsidP="002C337D">
      <w:pPr>
        <w:numPr>
          <w:ilvl w:val="0"/>
          <w:numId w:val="6"/>
        </w:numPr>
        <w:rPr>
          <w:color w:val="00000A"/>
          <w:sz w:val="24"/>
          <w:szCs w:val="24"/>
        </w:rPr>
      </w:pPr>
      <w:r>
        <w:rPr>
          <w:color w:val="00000A"/>
          <w:sz w:val="24"/>
          <w:szCs w:val="24"/>
        </w:rPr>
        <w:t xml:space="preserve">Η προμήθεια </w:t>
      </w:r>
      <w:r w:rsidR="000255D5">
        <w:rPr>
          <w:color w:val="00000A"/>
          <w:sz w:val="24"/>
          <w:szCs w:val="24"/>
        </w:rPr>
        <w:t>του υλικού</w:t>
      </w:r>
      <w:bookmarkStart w:id="1" w:name="_GoBack"/>
      <w:bookmarkEnd w:id="1"/>
      <w:r>
        <w:rPr>
          <w:color w:val="00000A"/>
          <w:sz w:val="24"/>
          <w:szCs w:val="24"/>
        </w:rPr>
        <w:t xml:space="preserve"> και του ανάλογου γαλακτώματος </w:t>
      </w:r>
      <w:r w:rsidRPr="002C337D">
        <w:rPr>
          <w:color w:val="00000A"/>
          <w:sz w:val="24"/>
          <w:szCs w:val="24"/>
        </w:rPr>
        <w:t>(συγκολλητικό υγρό) ΚΕ-1</w:t>
      </w:r>
    </w:p>
    <w:p w:rsidR="002C337D" w:rsidRDefault="002C337D" w:rsidP="002C337D">
      <w:pPr>
        <w:numPr>
          <w:ilvl w:val="0"/>
          <w:numId w:val="6"/>
        </w:numPr>
        <w:rPr>
          <w:color w:val="00000A"/>
          <w:sz w:val="24"/>
          <w:szCs w:val="24"/>
        </w:rPr>
      </w:pPr>
      <w:r>
        <w:rPr>
          <w:color w:val="00000A"/>
          <w:sz w:val="24"/>
          <w:szCs w:val="24"/>
        </w:rPr>
        <w:t>Η μεταφορά του υλικού από το εργοστάσιο παραγωγής μέχρι και τον τόπο διάστρωσης, συμπεριλαμβανομένης και της θαλάσσιας  μεταφοράς.</w:t>
      </w:r>
    </w:p>
    <w:p w:rsidR="002C337D" w:rsidRPr="00870884" w:rsidRDefault="002C337D" w:rsidP="002C337D">
      <w:pPr>
        <w:numPr>
          <w:ilvl w:val="0"/>
          <w:numId w:val="6"/>
        </w:numPr>
        <w:rPr>
          <w:color w:val="00000A"/>
          <w:sz w:val="24"/>
          <w:szCs w:val="24"/>
        </w:rPr>
      </w:pPr>
      <w:r>
        <w:rPr>
          <w:color w:val="00000A"/>
          <w:sz w:val="24"/>
          <w:szCs w:val="24"/>
        </w:rPr>
        <w:t>Διάστρωση του υλικού σε σημεία που θα υποδειχθούν από την Τεχνική Υπηρεσία του Δήμου.</w:t>
      </w:r>
    </w:p>
    <w:p w:rsidR="006F0A61" w:rsidRPr="006101A2" w:rsidRDefault="006F0A61">
      <w:pPr>
        <w:rPr>
          <w:color w:val="00000A"/>
          <w:sz w:val="24"/>
          <w:szCs w:val="24"/>
        </w:rPr>
      </w:pPr>
    </w:p>
    <w:p w:rsidR="008B6DDF" w:rsidRPr="006101A2" w:rsidRDefault="008B6DDF">
      <w:pPr>
        <w:rPr>
          <w:color w:val="00000A"/>
          <w:sz w:val="24"/>
          <w:szCs w:val="24"/>
        </w:rPr>
      </w:pPr>
    </w:p>
    <w:p w:rsidR="008B6DDF" w:rsidRPr="006101A2" w:rsidRDefault="008B6DDF">
      <w:pPr>
        <w:rPr>
          <w:color w:val="00000A"/>
          <w:sz w:val="24"/>
          <w:szCs w:val="24"/>
        </w:rPr>
      </w:pPr>
    </w:p>
    <w:p w:rsidR="008B6DDF" w:rsidRPr="006101A2" w:rsidRDefault="001578E5">
      <w:pPr>
        <w:rPr>
          <w:color w:val="00000A"/>
          <w:sz w:val="24"/>
          <w:szCs w:val="24"/>
        </w:rPr>
      </w:pPr>
      <w:r>
        <w:pict>
          <v:shapetype id="_x0000_t202" coordsize="21600,21600" o:spt="202" path="m,l,21600r21600,l21600,xe">
            <v:stroke joinstyle="miter"/>
            <v:path gradientshapeok="t" o:connecttype="rect"/>
          </v:shapetype>
          <v:shape id="_x0000_s1026" type="#_x0000_t202" style="position:absolute;margin-left:-6.15pt;margin-top:20.2pt;width:529.65pt;height:143.6pt;z-index:251656704;mso-wrap-distance-left:0;mso-position-horizontal-relative:margin" stroked="f">
            <v:fill opacity="0" color2="black"/>
            <v:textbox inset="0,0,0,0">
              <w:txbxContent>
                <w:p w:rsidR="00346F3C" w:rsidRDefault="00346F3C"/>
                <w:tbl>
                  <w:tblPr>
                    <w:tblW w:w="0" w:type="auto"/>
                    <w:tblInd w:w="108" w:type="dxa"/>
                    <w:tblLayout w:type="fixed"/>
                    <w:tblLook w:val="0000" w:firstRow="0" w:lastRow="0" w:firstColumn="0" w:lastColumn="0" w:noHBand="0" w:noVBand="0"/>
                  </w:tblPr>
                  <w:tblGrid>
                    <w:gridCol w:w="5290"/>
                    <w:gridCol w:w="5290"/>
                  </w:tblGrid>
                  <w:tr w:rsidR="006F0A61">
                    <w:trPr>
                      <w:trHeight w:val="1106"/>
                    </w:trPr>
                    <w:tc>
                      <w:tcPr>
                        <w:tcW w:w="5290" w:type="dxa"/>
                        <w:vMerge w:val="restart"/>
                      </w:tcPr>
                      <w:p w:rsidR="00346F3C" w:rsidRDefault="00346F3C" w:rsidP="00346F3C">
                        <w:pPr>
                          <w:snapToGrid w:val="0"/>
                          <w:jc w:val="center"/>
                          <w:rPr>
                            <w:b/>
                            <w:sz w:val="24"/>
                          </w:rPr>
                        </w:pPr>
                      </w:p>
                      <w:p w:rsidR="006F0A61" w:rsidRDefault="00346F3C" w:rsidP="00346F3C">
                        <w:pPr>
                          <w:jc w:val="center"/>
                          <w:rPr>
                            <w:b/>
                            <w:sz w:val="22"/>
                            <w:szCs w:val="22"/>
                          </w:rPr>
                        </w:pPr>
                        <w:r>
                          <w:rPr>
                            <w:b/>
                          </w:rPr>
                          <w:t xml:space="preserve"> </w:t>
                        </w:r>
                      </w:p>
                    </w:tc>
                    <w:tc>
                      <w:tcPr>
                        <w:tcW w:w="5290" w:type="dxa"/>
                      </w:tcPr>
                      <w:p w:rsidR="00346F3C" w:rsidRPr="00346F3C" w:rsidRDefault="00346F3C" w:rsidP="00346F3C">
                        <w:pPr>
                          <w:jc w:val="center"/>
                          <w:rPr>
                            <w:b/>
                            <w:sz w:val="24"/>
                          </w:rPr>
                        </w:pPr>
                        <w:r>
                          <w:rPr>
                            <w:b/>
                            <w:sz w:val="24"/>
                          </w:rPr>
                          <w:t>Σαλαμίνα  …</w:t>
                        </w:r>
                        <w:r w:rsidRPr="00346F3C">
                          <w:rPr>
                            <w:b/>
                            <w:sz w:val="24"/>
                          </w:rPr>
                          <w:t xml:space="preserve"> </w:t>
                        </w:r>
                        <w:r>
                          <w:rPr>
                            <w:b/>
                            <w:sz w:val="24"/>
                          </w:rPr>
                          <w:t xml:space="preserve">/ </w:t>
                        </w:r>
                        <w:r w:rsidRPr="00346F3C">
                          <w:rPr>
                            <w:b/>
                            <w:sz w:val="24"/>
                          </w:rPr>
                          <w:t>…</w:t>
                        </w:r>
                        <w:r>
                          <w:rPr>
                            <w:b/>
                            <w:sz w:val="24"/>
                          </w:rPr>
                          <w:t xml:space="preserve"> </w:t>
                        </w:r>
                        <w:r w:rsidRPr="007313D8">
                          <w:rPr>
                            <w:b/>
                            <w:sz w:val="24"/>
                          </w:rPr>
                          <w:t>/</w:t>
                        </w:r>
                        <w:r>
                          <w:rPr>
                            <w:b/>
                            <w:sz w:val="24"/>
                          </w:rPr>
                          <w:t>2020</w:t>
                        </w:r>
                      </w:p>
                      <w:p w:rsidR="00346F3C" w:rsidRDefault="00346F3C" w:rsidP="00346F3C">
                        <w:pPr>
                          <w:jc w:val="center"/>
                          <w:rPr>
                            <w:b/>
                            <w:sz w:val="24"/>
                          </w:rPr>
                        </w:pPr>
                        <w:r>
                          <w:rPr>
                            <w:b/>
                            <w:sz w:val="24"/>
                          </w:rPr>
                          <w:t>Ο</w:t>
                        </w:r>
                        <w:r w:rsidR="00737D56">
                          <w:rPr>
                            <w:b/>
                            <w:sz w:val="24"/>
                          </w:rPr>
                          <w:t xml:space="preserve"> ΠΡΟΣΦΕΡΩΝ</w:t>
                        </w:r>
                      </w:p>
                      <w:p w:rsidR="00346F3C" w:rsidRPr="00346F3C" w:rsidRDefault="00346F3C" w:rsidP="00346F3C">
                        <w:pPr>
                          <w:jc w:val="center"/>
                          <w:rPr>
                            <w:b/>
                            <w:sz w:val="24"/>
                          </w:rPr>
                        </w:pPr>
                        <w:r>
                          <w:rPr>
                            <w:b/>
                            <w:sz w:val="24"/>
                          </w:rPr>
                          <w:t xml:space="preserve"> </w:t>
                        </w:r>
                      </w:p>
                      <w:p w:rsidR="00346F3C" w:rsidRPr="00346F3C" w:rsidRDefault="00346F3C" w:rsidP="00346F3C">
                        <w:pPr>
                          <w:jc w:val="center"/>
                          <w:rPr>
                            <w:b/>
                            <w:sz w:val="24"/>
                          </w:rPr>
                        </w:pPr>
                      </w:p>
                      <w:p w:rsidR="00346F3C" w:rsidRPr="00346F3C" w:rsidRDefault="00346F3C" w:rsidP="00346F3C">
                        <w:pPr>
                          <w:jc w:val="center"/>
                          <w:rPr>
                            <w:b/>
                            <w:sz w:val="24"/>
                          </w:rPr>
                        </w:pPr>
                      </w:p>
                      <w:p w:rsidR="00346F3C" w:rsidRDefault="00346F3C" w:rsidP="00346F3C">
                        <w:pPr>
                          <w:jc w:val="center"/>
                          <w:rPr>
                            <w:b/>
                            <w:sz w:val="24"/>
                          </w:rPr>
                        </w:pPr>
                      </w:p>
                      <w:p w:rsidR="006F0A61" w:rsidRDefault="006F0A61" w:rsidP="00737D56">
                        <w:pPr>
                          <w:jc w:val="center"/>
                          <w:rPr>
                            <w:b/>
                          </w:rPr>
                        </w:pPr>
                      </w:p>
                    </w:tc>
                  </w:tr>
                  <w:tr w:rsidR="008B6DDF">
                    <w:trPr>
                      <w:gridAfter w:val="1"/>
                      <w:wAfter w:w="5290" w:type="dxa"/>
                      <w:trHeight w:val="1106"/>
                    </w:trPr>
                    <w:tc>
                      <w:tcPr>
                        <w:tcW w:w="5290" w:type="dxa"/>
                        <w:vMerge/>
                      </w:tcPr>
                      <w:p w:rsidR="008B6DDF" w:rsidRDefault="008B6DDF">
                        <w:pPr>
                          <w:snapToGrid w:val="0"/>
                          <w:jc w:val="center"/>
                          <w:rPr>
                            <w:b/>
                            <w:sz w:val="24"/>
                          </w:rPr>
                        </w:pPr>
                      </w:p>
                    </w:tc>
                  </w:tr>
                </w:tbl>
                <w:p w:rsidR="006F0A61" w:rsidRDefault="006F0A61">
                  <w:r>
                    <w:t xml:space="preserve"> </w:t>
                  </w:r>
                </w:p>
              </w:txbxContent>
            </v:textbox>
            <w10:wrap type="square" side="largest" anchorx="margin"/>
          </v:shape>
        </w:pict>
      </w:r>
    </w:p>
    <w:p w:rsidR="006F0A61" w:rsidRDefault="006F0A61">
      <w:pPr>
        <w:rPr>
          <w:color w:val="00000A"/>
          <w:sz w:val="24"/>
          <w:szCs w:val="24"/>
        </w:rPr>
      </w:pPr>
    </w:p>
    <w:p w:rsidR="006F0A61" w:rsidRDefault="006F0A61">
      <w:pPr>
        <w:rPr>
          <w:color w:val="00000A"/>
          <w:sz w:val="24"/>
          <w:szCs w:val="24"/>
        </w:rPr>
      </w:pPr>
    </w:p>
    <w:sectPr w:rsidR="006F0A61" w:rsidSect="00174E7F">
      <w:footerReference w:type="default" r:id="rId8"/>
      <w:pgSz w:w="11905" w:h="15819"/>
      <w:pgMar w:top="1276" w:right="851" w:bottom="127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E5" w:rsidRDefault="001578E5">
      <w:r>
        <w:separator/>
      </w:r>
    </w:p>
  </w:endnote>
  <w:endnote w:type="continuationSeparator" w:id="0">
    <w:p w:rsidR="001578E5" w:rsidRDefault="0015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61" w:rsidRDefault="001578E5">
    <w:pPr>
      <w:pStyle w:val="ab"/>
      <w:ind w:right="360"/>
    </w:pPr>
    <w:r>
      <w:pict>
        <v:shapetype id="_x0000_t202" coordsize="21600,21600" o:spt="202" path="m,l,21600r21600,l21600,xe">
          <v:stroke joinstyle="miter"/>
          <v:path gradientshapeok="t" o:connecttype="rect"/>
        </v:shapetype>
        <v:shape id="_x0000_s2049" type="#_x0000_t202" style="position:absolute;margin-left:542.55pt;margin-top:.05pt;width:10.05pt;height:11.7pt;z-index:251657728;mso-wrap-distance-left:0;mso-wrap-distance-right:0;mso-position-horizontal-relative:page" stroked="f">
          <v:fill opacity="0" color2="black"/>
          <v:textbox inset="0,0,0,0">
            <w:txbxContent>
              <w:p w:rsidR="006F0A61" w:rsidRDefault="006F0A61">
                <w:pPr>
                  <w:pStyle w:val="ab"/>
                </w:pPr>
                <w:r>
                  <w:rPr>
                    <w:rStyle w:val="a4"/>
                  </w:rPr>
                  <w:fldChar w:fldCharType="begin"/>
                </w:r>
                <w:r>
                  <w:rPr>
                    <w:rStyle w:val="a4"/>
                  </w:rPr>
                  <w:instrText xml:space="preserve"> PAGE </w:instrText>
                </w:r>
                <w:r>
                  <w:rPr>
                    <w:rStyle w:val="a4"/>
                  </w:rPr>
                  <w:fldChar w:fldCharType="separate"/>
                </w:r>
                <w:r w:rsidR="000255D5">
                  <w:rPr>
                    <w:rStyle w:val="a4"/>
                    <w:noProof/>
                  </w:rPr>
                  <w:t>4</w:t>
                </w:r>
                <w:r>
                  <w:rPr>
                    <w:rStyle w:val="a4"/>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E5" w:rsidRDefault="001578E5">
      <w:r>
        <w:separator/>
      </w:r>
    </w:p>
  </w:footnote>
  <w:footnote w:type="continuationSeparator" w:id="0">
    <w:p w:rsidR="001578E5" w:rsidRDefault="00157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4"/>
        <w:szCs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4"/>
        <w:szCs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3"/>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644"/>
        </w:tabs>
        <w:ind w:left="644"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1080"/>
        </w:tabs>
        <w:ind w:left="108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color w:val="auto"/>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Arial"/>
      </w:rPr>
    </w:lvl>
  </w:abstractNum>
  <w:abstractNum w:abstractNumId="21">
    <w:nsid w:val="00000016"/>
    <w:multiLevelType w:val="singleLevel"/>
    <w:tmpl w:val="00000016"/>
    <w:name w:val="WW8Num22"/>
    <w:lvl w:ilvl="0">
      <w:start w:val="3"/>
      <w:numFmt w:val="bullet"/>
      <w:lvlText w:val="-"/>
      <w:lvlJc w:val="left"/>
      <w:pPr>
        <w:tabs>
          <w:tab w:val="num" w:pos="0"/>
        </w:tabs>
        <w:ind w:left="1070" w:hanging="360"/>
      </w:pPr>
      <w:rPr>
        <w:rFonts w:ascii="Verdana" w:hAnsi="Verdana"/>
      </w:rPr>
    </w:lvl>
  </w:abstractNum>
  <w:abstractNum w:abstractNumId="22">
    <w:nsid w:val="00000017"/>
    <w:multiLevelType w:val="multilevel"/>
    <w:tmpl w:val="00000017"/>
    <w:name w:val="WW8Num23"/>
    <w:lvl w:ilvl="0">
      <w:start w:val="1"/>
      <w:numFmt w:val="bullet"/>
      <w:lvlText w:val=""/>
      <w:lvlJc w:val="left"/>
      <w:pPr>
        <w:tabs>
          <w:tab w:val="num" w:pos="786"/>
        </w:tabs>
        <w:ind w:left="786" w:hanging="360"/>
      </w:pPr>
      <w:rPr>
        <w:rFonts w:ascii="Symbol" w:hAnsi="Symbol"/>
      </w:rPr>
    </w:lvl>
    <w:lvl w:ilvl="1">
      <w:start w:val="1"/>
      <w:numFmt w:val="decimal"/>
      <w:lvlText w:val="%2."/>
      <w:lvlJc w:val="left"/>
      <w:pPr>
        <w:tabs>
          <w:tab w:val="num" w:pos="1582"/>
        </w:tabs>
        <w:ind w:left="1582" w:hanging="360"/>
      </w:pPr>
    </w:lvl>
    <w:lvl w:ilvl="2">
      <w:start w:val="1"/>
      <w:numFmt w:val="bullet"/>
      <w:lvlText w:val=""/>
      <w:lvlJc w:val="left"/>
      <w:pPr>
        <w:tabs>
          <w:tab w:val="num" w:pos="2302"/>
        </w:tabs>
        <w:ind w:left="2302" w:hanging="360"/>
      </w:pPr>
      <w:rPr>
        <w:rFonts w:ascii="Wingdings" w:hAnsi="Wingdings"/>
      </w:rPr>
    </w:lvl>
    <w:lvl w:ilvl="3">
      <w:start w:val="1"/>
      <w:numFmt w:val="bullet"/>
      <w:lvlText w:val=""/>
      <w:lvlJc w:val="left"/>
      <w:pPr>
        <w:tabs>
          <w:tab w:val="num" w:pos="3022"/>
        </w:tabs>
        <w:ind w:left="3022" w:hanging="360"/>
      </w:pPr>
      <w:rPr>
        <w:rFonts w:ascii="Symbol" w:hAnsi="Symbol"/>
      </w:rPr>
    </w:lvl>
    <w:lvl w:ilvl="4">
      <w:start w:val="1"/>
      <w:numFmt w:val="bullet"/>
      <w:lvlText w:val="o"/>
      <w:lvlJc w:val="left"/>
      <w:pPr>
        <w:tabs>
          <w:tab w:val="num" w:pos="3742"/>
        </w:tabs>
        <w:ind w:left="3742" w:hanging="360"/>
      </w:pPr>
      <w:rPr>
        <w:rFonts w:ascii="Courier New" w:hAnsi="Courier New" w:cs="Courier New"/>
      </w:rPr>
    </w:lvl>
    <w:lvl w:ilvl="5">
      <w:start w:val="1"/>
      <w:numFmt w:val="bullet"/>
      <w:lvlText w:val=""/>
      <w:lvlJc w:val="left"/>
      <w:pPr>
        <w:tabs>
          <w:tab w:val="num" w:pos="4462"/>
        </w:tabs>
        <w:ind w:left="4462" w:hanging="360"/>
      </w:pPr>
      <w:rPr>
        <w:rFonts w:ascii="Wingdings" w:hAnsi="Wingdings"/>
      </w:rPr>
    </w:lvl>
    <w:lvl w:ilvl="6">
      <w:start w:val="1"/>
      <w:numFmt w:val="bullet"/>
      <w:lvlText w:val=""/>
      <w:lvlJc w:val="left"/>
      <w:pPr>
        <w:tabs>
          <w:tab w:val="num" w:pos="5182"/>
        </w:tabs>
        <w:ind w:left="5182" w:hanging="360"/>
      </w:pPr>
      <w:rPr>
        <w:rFonts w:ascii="Symbol" w:hAnsi="Symbol"/>
      </w:rPr>
    </w:lvl>
    <w:lvl w:ilvl="7">
      <w:start w:val="1"/>
      <w:numFmt w:val="bullet"/>
      <w:lvlText w:val="o"/>
      <w:lvlJc w:val="left"/>
      <w:pPr>
        <w:tabs>
          <w:tab w:val="num" w:pos="5902"/>
        </w:tabs>
        <w:ind w:left="5902" w:hanging="360"/>
      </w:pPr>
      <w:rPr>
        <w:rFonts w:ascii="Courier New" w:hAnsi="Courier New" w:cs="Courier New"/>
      </w:rPr>
    </w:lvl>
    <w:lvl w:ilvl="8">
      <w:start w:val="1"/>
      <w:numFmt w:val="bullet"/>
      <w:lvlText w:val=""/>
      <w:lvlJc w:val="left"/>
      <w:pPr>
        <w:tabs>
          <w:tab w:val="num" w:pos="6622"/>
        </w:tabs>
        <w:ind w:left="6622" w:hanging="360"/>
      </w:pPr>
      <w:rPr>
        <w:rFonts w:ascii="Wingdings" w:hAnsi="Wingdings"/>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singleLevel"/>
    <w:tmpl w:val="00000019"/>
    <w:name w:val="WW8Num25"/>
    <w:lvl w:ilvl="0">
      <w:start w:val="1"/>
      <w:numFmt w:val="bullet"/>
      <w:lvlText w:val=""/>
      <w:lvlJc w:val="left"/>
      <w:pPr>
        <w:tabs>
          <w:tab w:val="num" w:pos="780"/>
        </w:tabs>
        <w:ind w:left="780" w:hanging="360"/>
      </w:pPr>
      <w:rPr>
        <w:rFonts w:ascii="Symbol" w:hAnsi="Symbol"/>
      </w:rPr>
    </w:lvl>
  </w:abstractNum>
  <w:abstractNum w:abstractNumId="25">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26">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644"/>
        </w:tabs>
        <w:ind w:left="644" w:hanging="360"/>
      </w:pPr>
      <w:rPr>
        <w:rFonts w:ascii="Symbol" w:hAnsi="Symbol"/>
      </w:rPr>
    </w:lvl>
  </w:abstractNum>
  <w:abstractNum w:abstractNumId="29">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31">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32">
    <w:nsid w:val="00000021"/>
    <w:multiLevelType w:val="multilevel"/>
    <w:tmpl w:val="00000021"/>
    <w:name w:val="WW8Num33"/>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00000022"/>
    <w:multiLevelType w:val="singleLevel"/>
    <w:tmpl w:val="00000022"/>
    <w:name w:val="WW8Num34"/>
    <w:lvl w:ilvl="0">
      <w:start w:val="1"/>
      <w:numFmt w:val="bullet"/>
      <w:lvlText w:val=""/>
      <w:lvlJc w:val="left"/>
      <w:pPr>
        <w:tabs>
          <w:tab w:val="num" w:pos="720"/>
        </w:tabs>
        <w:ind w:left="720" w:hanging="360"/>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35">
    <w:nsid w:val="00000024"/>
    <w:multiLevelType w:val="singleLevel"/>
    <w:tmpl w:val="00000024"/>
    <w:name w:val="WW8Num36"/>
    <w:lvl w:ilvl="0">
      <w:start w:val="1"/>
      <w:numFmt w:val="bullet"/>
      <w:lvlText w:val=""/>
      <w:lvlJc w:val="left"/>
      <w:pPr>
        <w:tabs>
          <w:tab w:val="num" w:pos="720"/>
        </w:tabs>
        <w:ind w:left="720" w:hanging="360"/>
      </w:pPr>
      <w:rPr>
        <w:rFonts w:ascii="Symbol" w:hAnsi="Symbol"/>
      </w:rPr>
    </w:lvl>
  </w:abstractNum>
  <w:abstractNum w:abstractNumId="36">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37">
    <w:nsid w:val="00000026"/>
    <w:multiLevelType w:val="singleLevel"/>
    <w:tmpl w:val="00000026"/>
    <w:name w:val="WW8Num38"/>
    <w:lvl w:ilvl="0">
      <w:start w:val="1"/>
      <w:numFmt w:val="bullet"/>
      <w:lvlText w:val=""/>
      <w:lvlJc w:val="left"/>
      <w:pPr>
        <w:tabs>
          <w:tab w:val="num" w:pos="786"/>
        </w:tabs>
        <w:ind w:left="786" w:hanging="360"/>
      </w:pPr>
      <w:rPr>
        <w:rFonts w:ascii="Symbol" w:hAnsi="Symbol"/>
      </w:rPr>
    </w:lvl>
  </w:abstractNum>
  <w:abstractNum w:abstractNumId="38">
    <w:nsid w:val="00000027"/>
    <w:multiLevelType w:val="singleLevel"/>
    <w:tmpl w:val="00000027"/>
    <w:name w:val="WW8Num39"/>
    <w:lvl w:ilvl="0">
      <w:start w:val="1"/>
      <w:numFmt w:val="decimal"/>
      <w:lvlText w:val="%1."/>
      <w:lvlJc w:val="left"/>
      <w:pPr>
        <w:tabs>
          <w:tab w:val="num" w:pos="1080"/>
        </w:tabs>
        <w:ind w:left="1080" w:hanging="360"/>
      </w:pPr>
    </w:lvl>
  </w:abstractNum>
  <w:abstractNum w:abstractNumId="39">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644"/>
        </w:tabs>
        <w:ind w:left="644" w:hanging="360"/>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43">
    <w:nsid w:val="0000002C"/>
    <w:multiLevelType w:val="singleLevel"/>
    <w:tmpl w:val="0000002C"/>
    <w:name w:val="WW8Num44"/>
    <w:lvl w:ilvl="0">
      <w:start w:val="1"/>
      <w:numFmt w:val="decimal"/>
      <w:lvlText w:val="%1."/>
      <w:lvlJc w:val="left"/>
      <w:pPr>
        <w:tabs>
          <w:tab w:val="num" w:pos="780"/>
        </w:tabs>
        <w:ind w:left="780" w:hanging="360"/>
      </w:pPr>
    </w:lvl>
  </w:abstractNum>
  <w:abstractNum w:abstractNumId="44">
    <w:nsid w:val="0000002D"/>
    <w:multiLevelType w:val="singleLevel"/>
    <w:tmpl w:val="0000002D"/>
    <w:name w:val="WW8Num45"/>
    <w:lvl w:ilvl="0">
      <w:start w:val="1"/>
      <w:numFmt w:val="bullet"/>
      <w:lvlText w:val=""/>
      <w:lvlJc w:val="left"/>
      <w:pPr>
        <w:tabs>
          <w:tab w:val="num" w:pos="720"/>
        </w:tabs>
        <w:ind w:left="720" w:hanging="360"/>
      </w:pPr>
      <w:rPr>
        <w:rFonts w:ascii="Symbol" w:hAnsi="Symbol"/>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2F"/>
    <w:multiLevelType w:val="multilevel"/>
    <w:tmpl w:val="0000002F"/>
    <w:name w:val="WW8Num4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35523922"/>
    <w:multiLevelType w:val="multilevel"/>
    <w:tmpl w:val="3DFAF9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37D5E98"/>
    <w:multiLevelType w:val="hybridMultilevel"/>
    <w:tmpl w:val="63D685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9">
    <w:nsid w:val="52217A23"/>
    <w:multiLevelType w:val="multilevel"/>
    <w:tmpl w:val="EA101A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D885BDC"/>
    <w:multiLevelType w:val="multilevel"/>
    <w:tmpl w:val="9CBECE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D3F3D4A"/>
    <w:multiLevelType w:val="multilevel"/>
    <w:tmpl w:val="2FD453B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1"/>
  </w:num>
  <w:num w:numId="3">
    <w:abstractNumId w:val="47"/>
  </w:num>
  <w:num w:numId="4">
    <w:abstractNumId w:val="50"/>
  </w:num>
  <w:num w:numId="5">
    <w:abstractNumId w:val="49"/>
  </w:num>
  <w:num w:numId="6">
    <w:abstractNumId w:val="4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313D8"/>
    <w:rsid w:val="000255D5"/>
    <w:rsid w:val="001578E5"/>
    <w:rsid w:val="00174E7F"/>
    <w:rsid w:val="001F744E"/>
    <w:rsid w:val="002A2BB2"/>
    <w:rsid w:val="002C337D"/>
    <w:rsid w:val="00344826"/>
    <w:rsid w:val="00346F3C"/>
    <w:rsid w:val="0040524D"/>
    <w:rsid w:val="004723E2"/>
    <w:rsid w:val="004C7676"/>
    <w:rsid w:val="00535A30"/>
    <w:rsid w:val="0053681F"/>
    <w:rsid w:val="005E76EA"/>
    <w:rsid w:val="006101A2"/>
    <w:rsid w:val="006F0A61"/>
    <w:rsid w:val="007313D8"/>
    <w:rsid w:val="00737D56"/>
    <w:rsid w:val="007E0732"/>
    <w:rsid w:val="00870884"/>
    <w:rsid w:val="008B6DDF"/>
    <w:rsid w:val="00980DAE"/>
    <w:rsid w:val="00A92875"/>
    <w:rsid w:val="00B60254"/>
    <w:rsid w:val="00B63DAE"/>
    <w:rsid w:val="00B82D16"/>
    <w:rsid w:val="00BF1F69"/>
    <w:rsid w:val="00D826E0"/>
    <w:rsid w:val="00D96FEF"/>
    <w:rsid w:val="00E4396D"/>
    <w:rsid w:val="00F07324"/>
    <w:rsid w:val="00F90FF5"/>
    <w:rsid w:val="00F928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qFormat/>
    <w:pPr>
      <w:keepNext/>
      <w:numPr>
        <w:numId w:val="1"/>
      </w:numPr>
      <w:suppressAutoHyphens w:val="0"/>
      <w:overflowPunct/>
      <w:autoSpaceDE/>
      <w:spacing w:before="240" w:after="60"/>
      <w:textAlignment w:val="auto"/>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sz w:val="24"/>
      <w:szCs w:val="24"/>
    </w:rPr>
  </w:style>
  <w:style w:type="character" w:customStyle="1" w:styleId="WW8Num2z1">
    <w:name w:val="WW8Num2z1"/>
    <w:rPr>
      <w:rFonts w:ascii="Symbol" w:hAnsi="Symbol"/>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7z0">
    <w:name w:val="WW8Num17z0"/>
    <w:rPr>
      <w:rFonts w:ascii="Wingdings" w:hAnsi="Wingdings"/>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Verdana" w:eastAsia="Times New Roman" w:hAnsi="Verdana" w:cs="Aria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0">
    <w:name w:val="WW8Num24z0"/>
    <w:rPr>
      <w:rFonts w:ascii="Symbol" w:hAnsi="Symbol"/>
    </w:rPr>
  </w:style>
  <w:style w:type="character" w:customStyle="1" w:styleId="WW8Num24z2">
    <w:name w:val="WW8Num24z2"/>
    <w:rPr>
      <w:rFonts w:ascii="Wingdings" w:hAnsi="Wingdings"/>
    </w:rPr>
  </w:style>
  <w:style w:type="character" w:customStyle="1" w:styleId="WW8Num24z4">
    <w:name w:val="WW8Num24z4"/>
    <w:rPr>
      <w:rFonts w:ascii="Courier New" w:hAnsi="Courier New" w:cs="Courier New"/>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8z0">
    <w:name w:val="WW8Num38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1">
    <w:name w:val="WW8Num46z1"/>
    <w:rPr>
      <w:rFonts w:ascii="Wingdings" w:hAnsi="Wingdings"/>
      <w:sz w:val="24"/>
      <w:szCs w:val="24"/>
    </w:rPr>
  </w:style>
  <w:style w:type="character" w:customStyle="1" w:styleId="WW8Num47z0">
    <w:name w:val="WW8Num47z0"/>
    <w:rPr>
      <w:rFonts w:ascii="Symbol" w:hAnsi="Symbol"/>
    </w:rPr>
  </w:style>
  <w:style w:type="character" w:customStyle="1" w:styleId="Absatz-Standardschriftart">
    <w:name w:val="Absatz-Standardschriftart"/>
  </w:style>
  <w:style w:type="character" w:customStyle="1" w:styleId="WW8Num1z0">
    <w:name w:val="WW8Num1z0"/>
    <w:rPr>
      <w:sz w:val="24"/>
      <w:szCs w:val="24"/>
    </w:rPr>
  </w:style>
  <w:style w:type="character" w:customStyle="1" w:styleId="WW8Num1z1">
    <w:name w:val="WW8Num1z1"/>
    <w:rPr>
      <w:rFonts w:ascii="Wingdings" w:hAnsi="Wingdings"/>
    </w:rPr>
  </w:style>
  <w:style w:type="character" w:customStyle="1" w:styleId="WW8Num1z4">
    <w:name w:val="WW8Num1z4"/>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2">
    <w:name w:val="WW8Num22z2"/>
    <w:rPr>
      <w:rFonts w:ascii="Wingdings" w:hAnsi="Wingdings"/>
    </w:rPr>
  </w:style>
  <w:style w:type="character" w:customStyle="1" w:styleId="WW8Num22z4">
    <w:name w:val="WW8Num22z4"/>
    <w:rPr>
      <w:rFonts w:ascii="Courier New" w:hAnsi="Courier New" w:cs="Courier New"/>
    </w:rPr>
  </w:style>
  <w:style w:type="character" w:customStyle="1" w:styleId="WW8Num24z1">
    <w:name w:val="WW8Num24z1"/>
    <w:rPr>
      <w:rFonts w:ascii="Courier New" w:hAnsi="Courier New" w:cs="Courier New"/>
    </w:rPr>
  </w:style>
  <w:style w:type="character" w:customStyle="1" w:styleId="WW8Num25z1">
    <w:name w:val="WW8Num25z1"/>
    <w:rPr>
      <w:color w:val="000000"/>
    </w:rPr>
  </w:style>
  <w:style w:type="character" w:customStyle="1" w:styleId="WW8Num25z2">
    <w:name w:val="WW8Num25z2"/>
    <w:rPr>
      <w:rFonts w:ascii="Wingdings" w:hAnsi="Wingdings"/>
    </w:rPr>
  </w:style>
  <w:style w:type="character" w:customStyle="1" w:styleId="WW8Num25z4">
    <w:name w:val="WW8Num25z4"/>
    <w:rPr>
      <w:rFonts w:ascii="Courier New" w:hAnsi="Courier New"/>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2">
    <w:name w:val="WW8Num29z2"/>
    <w:rPr>
      <w:rFonts w:ascii="Wingdings" w:hAnsi="Wingdings"/>
    </w:rPr>
  </w:style>
  <w:style w:type="character" w:customStyle="1" w:styleId="WW8Num29z4">
    <w:name w:val="WW8Num29z4"/>
    <w:rPr>
      <w:rFonts w:ascii="Courier New" w:hAnsi="Courier New" w:cs="Courier New"/>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2">
    <w:name w:val="WW8Num35z2"/>
    <w:rPr>
      <w:rFonts w:ascii="Wingdings" w:hAnsi="Wingdings"/>
    </w:rPr>
  </w:style>
  <w:style w:type="character" w:customStyle="1" w:styleId="WW8Num35z4">
    <w:name w:val="WW8Num35z4"/>
    <w:rPr>
      <w:rFonts w:ascii="Courier New" w:hAnsi="Courier New"/>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20">
    <w:name w:val="Προεπιλεγμένη γραμματοσειρά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2">
    <w:name w:val="WW8Num1z2"/>
    <w:rPr>
      <w:sz w:val="24"/>
      <w:szCs w:val="24"/>
    </w:rPr>
  </w:style>
  <w:style w:type="character" w:customStyle="1" w:styleId="WW-Absatz-Standardschriftart11111111">
    <w:name w:val="WW-Absatz-Standardschriftart11111111"/>
  </w:style>
  <w:style w:type="character" w:customStyle="1" w:styleId="WW8Num4z3">
    <w:name w:val="WW8Num4z3"/>
    <w:rPr>
      <w:rFonts w:ascii="Symbol" w:hAnsi="Symbol"/>
    </w:rPr>
  </w:style>
  <w:style w:type="character" w:customStyle="1" w:styleId="10">
    <w:name w:val="Προεπιλεγμένη γραμματοσειρά1"/>
  </w:style>
  <w:style w:type="character" w:customStyle="1" w:styleId="a3">
    <w:name w:val="Χαρακτήρες αρίθμησης"/>
    <w:rPr>
      <w:sz w:val="24"/>
      <w:szCs w:val="24"/>
    </w:rPr>
  </w:style>
  <w:style w:type="character" w:styleId="a4">
    <w:name w:val="page number"/>
    <w:basedOn w:val="20"/>
  </w:style>
  <w:style w:type="character" w:customStyle="1" w:styleId="CharChar3">
    <w:name w:val="Char Char3"/>
    <w:rPr>
      <w:rFonts w:ascii="Arial" w:hAnsi="Arial" w:cs="Arial"/>
      <w:b/>
      <w:bCs/>
      <w:kern w:val="1"/>
      <w:sz w:val="32"/>
      <w:szCs w:val="32"/>
    </w:rPr>
  </w:style>
  <w:style w:type="character" w:customStyle="1" w:styleId="CharChar2">
    <w:name w:val="Char Char2"/>
    <w:rPr>
      <w:rFonts w:ascii="Cambria" w:eastAsia="Times New Roman" w:hAnsi="Cambria" w:cs="Times New Roman"/>
      <w:b/>
      <w:bCs/>
      <w:i/>
      <w:iCs/>
      <w:sz w:val="28"/>
      <w:szCs w:val="28"/>
    </w:rPr>
  </w:style>
  <w:style w:type="character" w:customStyle="1" w:styleId="CharChar1">
    <w:name w:val="Char Char1"/>
  </w:style>
  <w:style w:type="character" w:customStyle="1" w:styleId="CharChar">
    <w:name w:val="Char Char"/>
    <w:rPr>
      <w:sz w:val="24"/>
      <w:lang w:val="en-GB"/>
    </w:rPr>
  </w:style>
  <w:style w:type="paragraph" w:customStyle="1" w:styleId="a5">
    <w:name w:val="Επικεφαλίδα"/>
    <w:basedOn w:val="a"/>
    <w:next w:val="a6"/>
    <w:pPr>
      <w:keepNext/>
      <w:spacing w:before="240" w:after="120"/>
    </w:pPr>
    <w:rPr>
      <w:rFonts w:ascii="Arial" w:eastAsia="Arial Unicode MS"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21">
    <w:name w:val="Λεζάντα2"/>
    <w:basedOn w:val="a"/>
    <w:pPr>
      <w:suppressLineNumbers/>
      <w:spacing w:before="120" w:after="120"/>
    </w:pPr>
    <w:rPr>
      <w:rFonts w:cs="Tahoma"/>
      <w:i/>
      <w:iCs/>
      <w:sz w:val="24"/>
      <w:szCs w:val="24"/>
    </w:rPr>
  </w:style>
  <w:style w:type="paragraph" w:customStyle="1" w:styleId="a8">
    <w:name w:val="Ευρετήριο"/>
    <w:basedOn w:val="a"/>
    <w:pPr>
      <w:suppressLineNumbers/>
    </w:pPr>
    <w:rPr>
      <w:rFonts w:cs="Mangal"/>
    </w:rPr>
  </w:style>
  <w:style w:type="paragraph" w:customStyle="1" w:styleId="11">
    <w:name w:val="Λεζάντα1"/>
    <w:basedOn w:val="a"/>
    <w:pPr>
      <w:suppressLineNumbers/>
      <w:spacing w:before="120" w:after="120"/>
    </w:pPr>
    <w:rPr>
      <w:rFonts w:cs="Mangal"/>
      <w:i/>
      <w:iCs/>
      <w:sz w:val="24"/>
      <w:szCs w:val="24"/>
    </w:rPr>
  </w:style>
  <w:style w:type="paragraph" w:customStyle="1" w:styleId="a9">
    <w:name w:val="Περιεχόμενα πίνακα"/>
    <w:basedOn w:val="a"/>
    <w:pPr>
      <w:suppressLineNumbers/>
    </w:pPr>
  </w:style>
  <w:style w:type="paragraph" w:customStyle="1" w:styleId="aa">
    <w:name w:val="Επικεφαλίδα πίνακα"/>
    <w:basedOn w:val="a9"/>
    <w:pPr>
      <w:jc w:val="center"/>
    </w:pPr>
    <w:rPr>
      <w:b/>
      <w:bCs/>
    </w:rPr>
  </w:style>
  <w:style w:type="paragraph" w:customStyle="1" w:styleId="Default">
    <w:name w:val="Default"/>
    <w:basedOn w:val="a"/>
    <w:pPr>
      <w:overflowPunct/>
      <w:textAlignment w:val="auto"/>
    </w:pPr>
    <w:rPr>
      <w:color w:val="000000"/>
      <w:sz w:val="24"/>
      <w:szCs w:val="24"/>
      <w:lang w:eastAsia="hi-IN" w:bidi="hi-IN"/>
    </w:rPr>
  </w:style>
  <w:style w:type="paragraph" w:styleId="ab">
    <w:name w:val="footer"/>
    <w:basedOn w:val="a"/>
    <w:pPr>
      <w:tabs>
        <w:tab w:val="center" w:pos="4153"/>
        <w:tab w:val="right" w:pos="8306"/>
      </w:tabs>
    </w:pPr>
  </w:style>
  <w:style w:type="paragraph" w:customStyle="1" w:styleId="CharCharCharChar">
    <w:name w:val="Char Char Char Char"/>
    <w:basedOn w:val="a"/>
    <w:pPr>
      <w:suppressAutoHyphens w:val="0"/>
      <w:overflowPunct/>
      <w:autoSpaceDE/>
      <w:spacing w:after="160" w:line="240" w:lineRule="exact"/>
      <w:textAlignment w:val="auto"/>
    </w:pPr>
    <w:rPr>
      <w:rFonts w:ascii="Tahoma" w:hAnsi="Tahoma"/>
      <w:lang w:val="en-US"/>
    </w:rPr>
  </w:style>
  <w:style w:type="paragraph" w:customStyle="1" w:styleId="210">
    <w:name w:val="Σώμα κείμενου 21"/>
    <w:basedOn w:val="a"/>
    <w:pPr>
      <w:spacing w:after="120" w:line="480" w:lineRule="auto"/>
    </w:pPr>
  </w:style>
  <w:style w:type="paragraph" w:styleId="ac">
    <w:name w:val="header"/>
    <w:basedOn w:val="a"/>
    <w:pPr>
      <w:tabs>
        <w:tab w:val="center" w:pos="4153"/>
        <w:tab w:val="right" w:pos="8306"/>
      </w:tabs>
      <w:suppressAutoHyphens w:val="0"/>
    </w:pPr>
    <w:rPr>
      <w:sz w:val="24"/>
      <w:lang w:val="en-GB"/>
    </w:rPr>
  </w:style>
  <w:style w:type="paragraph" w:styleId="ad">
    <w:name w:val="List Paragraph"/>
    <w:basedOn w:val="a"/>
    <w:qFormat/>
    <w:pPr>
      <w:ind w:left="720"/>
    </w:pPr>
  </w:style>
  <w:style w:type="paragraph" w:customStyle="1" w:styleId="ae">
    <w:name w:val="Περιεχόμενα πλαισίου"/>
    <w:basedOn w:val="a6"/>
  </w:style>
  <w:style w:type="character" w:customStyle="1" w:styleId="Bodytext">
    <w:name w:val="Body text_"/>
    <w:basedOn w:val="a0"/>
    <w:rsid w:val="00870884"/>
    <w:rPr>
      <w:rFonts w:ascii="Arial" w:eastAsia="Arial" w:hAnsi="Arial" w:cs="Arial"/>
      <w:b w:val="0"/>
      <w:bCs w:val="0"/>
      <w:i w:val="0"/>
      <w:iCs w:val="0"/>
      <w:smallCaps w:val="0"/>
      <w:strike w:val="0"/>
      <w:sz w:val="19"/>
      <w:szCs w:val="19"/>
      <w:u w:val="none"/>
    </w:rPr>
  </w:style>
  <w:style w:type="character" w:customStyle="1" w:styleId="12">
    <w:name w:val="Σώμα κειμένου1"/>
    <w:basedOn w:val="Bodytext"/>
    <w:rsid w:val="00870884"/>
    <w:rPr>
      <w:rFonts w:ascii="Arial" w:eastAsia="Arial" w:hAnsi="Arial" w:cs="Arial"/>
      <w:b w:val="0"/>
      <w:bCs w:val="0"/>
      <w:i w:val="0"/>
      <w:iCs w:val="0"/>
      <w:smallCaps w:val="0"/>
      <w:strike w:val="0"/>
      <w:color w:val="000000"/>
      <w:spacing w:val="0"/>
      <w:w w:val="100"/>
      <w:position w:val="0"/>
      <w:sz w:val="19"/>
      <w:szCs w:val="19"/>
      <w:u w:val="none"/>
      <w:lang w:val="el-GR"/>
    </w:rPr>
  </w:style>
  <w:style w:type="character" w:customStyle="1" w:styleId="BodytextItalic">
    <w:name w:val="Body text + Italic"/>
    <w:basedOn w:val="Bodytext"/>
    <w:rsid w:val="00870884"/>
    <w:rPr>
      <w:rFonts w:ascii="Arial" w:eastAsia="Arial" w:hAnsi="Arial" w:cs="Arial"/>
      <w:b w:val="0"/>
      <w:bCs w:val="0"/>
      <w:i/>
      <w:iCs/>
      <w:smallCaps w:val="0"/>
      <w:strike w:val="0"/>
      <w:color w:val="000000"/>
      <w:spacing w:val="0"/>
      <w:w w:val="100"/>
      <w:position w:val="0"/>
      <w:sz w:val="19"/>
      <w:szCs w:val="19"/>
      <w:u w:val="none"/>
      <w:lang w:val="el-GR"/>
    </w:rPr>
  </w:style>
  <w:style w:type="character" w:customStyle="1" w:styleId="Heading1">
    <w:name w:val="Heading #1_"/>
    <w:basedOn w:val="a0"/>
    <w:link w:val="Heading10"/>
    <w:rsid w:val="00870884"/>
    <w:rPr>
      <w:rFonts w:ascii="Arial" w:eastAsia="Arial" w:hAnsi="Arial"/>
      <w:sz w:val="19"/>
      <w:szCs w:val="19"/>
      <w:lang w:bidi="ar-SA"/>
    </w:rPr>
  </w:style>
  <w:style w:type="paragraph" w:customStyle="1" w:styleId="Heading10">
    <w:name w:val="Heading #1"/>
    <w:basedOn w:val="a"/>
    <w:link w:val="Heading1"/>
    <w:rsid w:val="00870884"/>
    <w:pPr>
      <w:widowControl w:val="0"/>
      <w:shd w:val="clear" w:color="auto" w:fill="FFFFFF"/>
      <w:suppressAutoHyphens w:val="0"/>
      <w:overflowPunct/>
      <w:autoSpaceDE/>
      <w:spacing w:before="300" w:after="120" w:line="0" w:lineRule="atLeast"/>
      <w:ind w:hanging="360"/>
      <w:jc w:val="both"/>
      <w:textAlignment w:val="auto"/>
      <w:outlineLvl w:val="0"/>
    </w:pPr>
    <w:rPr>
      <w:rFonts w:ascii="Arial" w:eastAsia="Arial" w:hAnsi="Arial"/>
      <w:sz w:val="19"/>
      <w:szCs w:val="19"/>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9471">
      <w:bodyDiv w:val="1"/>
      <w:marLeft w:val="0"/>
      <w:marRight w:val="0"/>
      <w:marTop w:val="0"/>
      <w:marBottom w:val="0"/>
      <w:divBdr>
        <w:top w:val="none" w:sz="0" w:space="0" w:color="auto"/>
        <w:left w:val="none" w:sz="0" w:space="0" w:color="auto"/>
        <w:bottom w:val="none" w:sz="0" w:space="0" w:color="auto"/>
        <w:right w:val="none" w:sz="0" w:space="0" w:color="auto"/>
      </w:divBdr>
      <w:divsChild>
        <w:div w:id="389889856">
          <w:marLeft w:val="0"/>
          <w:marRight w:val="0"/>
          <w:marTop w:val="0"/>
          <w:marBottom w:val="0"/>
          <w:divBdr>
            <w:top w:val="none" w:sz="0" w:space="0" w:color="auto"/>
            <w:left w:val="none" w:sz="0" w:space="0" w:color="auto"/>
            <w:bottom w:val="none" w:sz="0" w:space="0" w:color="auto"/>
            <w:right w:val="none" w:sz="0" w:space="0" w:color="auto"/>
          </w:divBdr>
        </w:div>
        <w:div w:id="396056421">
          <w:marLeft w:val="0"/>
          <w:marRight w:val="0"/>
          <w:marTop w:val="0"/>
          <w:marBottom w:val="0"/>
          <w:divBdr>
            <w:top w:val="none" w:sz="0" w:space="0" w:color="auto"/>
            <w:left w:val="none" w:sz="0" w:space="0" w:color="auto"/>
            <w:bottom w:val="none" w:sz="0" w:space="0" w:color="auto"/>
            <w:right w:val="none" w:sz="0" w:space="0" w:color="auto"/>
          </w:divBdr>
        </w:div>
        <w:div w:id="405610155">
          <w:marLeft w:val="0"/>
          <w:marRight w:val="0"/>
          <w:marTop w:val="0"/>
          <w:marBottom w:val="0"/>
          <w:divBdr>
            <w:top w:val="none" w:sz="0" w:space="0" w:color="auto"/>
            <w:left w:val="none" w:sz="0" w:space="0" w:color="auto"/>
            <w:bottom w:val="none" w:sz="0" w:space="0" w:color="auto"/>
            <w:right w:val="none" w:sz="0" w:space="0" w:color="auto"/>
          </w:divBdr>
        </w:div>
        <w:div w:id="594020035">
          <w:marLeft w:val="0"/>
          <w:marRight w:val="0"/>
          <w:marTop w:val="0"/>
          <w:marBottom w:val="0"/>
          <w:divBdr>
            <w:top w:val="none" w:sz="0" w:space="0" w:color="auto"/>
            <w:left w:val="none" w:sz="0" w:space="0" w:color="auto"/>
            <w:bottom w:val="none" w:sz="0" w:space="0" w:color="auto"/>
            <w:right w:val="none" w:sz="0" w:space="0" w:color="auto"/>
          </w:divBdr>
        </w:div>
        <w:div w:id="641470784">
          <w:marLeft w:val="0"/>
          <w:marRight w:val="0"/>
          <w:marTop w:val="0"/>
          <w:marBottom w:val="0"/>
          <w:divBdr>
            <w:top w:val="none" w:sz="0" w:space="0" w:color="auto"/>
            <w:left w:val="none" w:sz="0" w:space="0" w:color="auto"/>
            <w:bottom w:val="none" w:sz="0" w:space="0" w:color="auto"/>
            <w:right w:val="none" w:sz="0" w:space="0" w:color="auto"/>
          </w:divBdr>
        </w:div>
        <w:div w:id="670060348">
          <w:marLeft w:val="0"/>
          <w:marRight w:val="0"/>
          <w:marTop w:val="0"/>
          <w:marBottom w:val="0"/>
          <w:divBdr>
            <w:top w:val="none" w:sz="0" w:space="0" w:color="auto"/>
            <w:left w:val="none" w:sz="0" w:space="0" w:color="auto"/>
            <w:bottom w:val="none" w:sz="0" w:space="0" w:color="auto"/>
            <w:right w:val="none" w:sz="0" w:space="0" w:color="auto"/>
          </w:divBdr>
        </w:div>
        <w:div w:id="747700845">
          <w:marLeft w:val="0"/>
          <w:marRight w:val="0"/>
          <w:marTop w:val="0"/>
          <w:marBottom w:val="0"/>
          <w:divBdr>
            <w:top w:val="none" w:sz="0" w:space="0" w:color="auto"/>
            <w:left w:val="none" w:sz="0" w:space="0" w:color="auto"/>
            <w:bottom w:val="none" w:sz="0" w:space="0" w:color="auto"/>
            <w:right w:val="none" w:sz="0" w:space="0" w:color="auto"/>
          </w:divBdr>
        </w:div>
        <w:div w:id="775170691">
          <w:marLeft w:val="0"/>
          <w:marRight w:val="0"/>
          <w:marTop w:val="0"/>
          <w:marBottom w:val="0"/>
          <w:divBdr>
            <w:top w:val="none" w:sz="0" w:space="0" w:color="auto"/>
            <w:left w:val="none" w:sz="0" w:space="0" w:color="auto"/>
            <w:bottom w:val="none" w:sz="0" w:space="0" w:color="auto"/>
            <w:right w:val="none" w:sz="0" w:space="0" w:color="auto"/>
          </w:divBdr>
        </w:div>
        <w:div w:id="787509084">
          <w:marLeft w:val="0"/>
          <w:marRight w:val="0"/>
          <w:marTop w:val="0"/>
          <w:marBottom w:val="0"/>
          <w:divBdr>
            <w:top w:val="none" w:sz="0" w:space="0" w:color="auto"/>
            <w:left w:val="none" w:sz="0" w:space="0" w:color="auto"/>
            <w:bottom w:val="none" w:sz="0" w:space="0" w:color="auto"/>
            <w:right w:val="none" w:sz="0" w:space="0" w:color="auto"/>
          </w:divBdr>
        </w:div>
        <w:div w:id="993264818">
          <w:marLeft w:val="0"/>
          <w:marRight w:val="0"/>
          <w:marTop w:val="0"/>
          <w:marBottom w:val="0"/>
          <w:divBdr>
            <w:top w:val="none" w:sz="0" w:space="0" w:color="auto"/>
            <w:left w:val="none" w:sz="0" w:space="0" w:color="auto"/>
            <w:bottom w:val="none" w:sz="0" w:space="0" w:color="auto"/>
            <w:right w:val="none" w:sz="0" w:space="0" w:color="auto"/>
          </w:divBdr>
        </w:div>
        <w:div w:id="1017315490">
          <w:marLeft w:val="0"/>
          <w:marRight w:val="0"/>
          <w:marTop w:val="0"/>
          <w:marBottom w:val="0"/>
          <w:divBdr>
            <w:top w:val="none" w:sz="0" w:space="0" w:color="auto"/>
            <w:left w:val="none" w:sz="0" w:space="0" w:color="auto"/>
            <w:bottom w:val="none" w:sz="0" w:space="0" w:color="auto"/>
            <w:right w:val="none" w:sz="0" w:space="0" w:color="auto"/>
          </w:divBdr>
        </w:div>
        <w:div w:id="1112433076">
          <w:marLeft w:val="0"/>
          <w:marRight w:val="0"/>
          <w:marTop w:val="0"/>
          <w:marBottom w:val="0"/>
          <w:divBdr>
            <w:top w:val="none" w:sz="0" w:space="0" w:color="auto"/>
            <w:left w:val="none" w:sz="0" w:space="0" w:color="auto"/>
            <w:bottom w:val="none" w:sz="0" w:space="0" w:color="auto"/>
            <w:right w:val="none" w:sz="0" w:space="0" w:color="auto"/>
          </w:divBdr>
        </w:div>
        <w:div w:id="1147013312">
          <w:marLeft w:val="0"/>
          <w:marRight w:val="0"/>
          <w:marTop w:val="0"/>
          <w:marBottom w:val="0"/>
          <w:divBdr>
            <w:top w:val="none" w:sz="0" w:space="0" w:color="auto"/>
            <w:left w:val="none" w:sz="0" w:space="0" w:color="auto"/>
            <w:bottom w:val="none" w:sz="0" w:space="0" w:color="auto"/>
            <w:right w:val="none" w:sz="0" w:space="0" w:color="auto"/>
          </w:divBdr>
        </w:div>
        <w:div w:id="1167552889">
          <w:marLeft w:val="0"/>
          <w:marRight w:val="0"/>
          <w:marTop w:val="0"/>
          <w:marBottom w:val="0"/>
          <w:divBdr>
            <w:top w:val="none" w:sz="0" w:space="0" w:color="auto"/>
            <w:left w:val="none" w:sz="0" w:space="0" w:color="auto"/>
            <w:bottom w:val="none" w:sz="0" w:space="0" w:color="auto"/>
            <w:right w:val="none" w:sz="0" w:space="0" w:color="auto"/>
          </w:divBdr>
        </w:div>
        <w:div w:id="1237592254">
          <w:marLeft w:val="0"/>
          <w:marRight w:val="0"/>
          <w:marTop w:val="0"/>
          <w:marBottom w:val="0"/>
          <w:divBdr>
            <w:top w:val="none" w:sz="0" w:space="0" w:color="auto"/>
            <w:left w:val="none" w:sz="0" w:space="0" w:color="auto"/>
            <w:bottom w:val="none" w:sz="0" w:space="0" w:color="auto"/>
            <w:right w:val="none" w:sz="0" w:space="0" w:color="auto"/>
          </w:divBdr>
        </w:div>
        <w:div w:id="1324509793">
          <w:marLeft w:val="0"/>
          <w:marRight w:val="0"/>
          <w:marTop w:val="0"/>
          <w:marBottom w:val="0"/>
          <w:divBdr>
            <w:top w:val="none" w:sz="0" w:space="0" w:color="auto"/>
            <w:left w:val="none" w:sz="0" w:space="0" w:color="auto"/>
            <w:bottom w:val="none" w:sz="0" w:space="0" w:color="auto"/>
            <w:right w:val="none" w:sz="0" w:space="0" w:color="auto"/>
          </w:divBdr>
        </w:div>
        <w:div w:id="1327827736">
          <w:marLeft w:val="0"/>
          <w:marRight w:val="0"/>
          <w:marTop w:val="0"/>
          <w:marBottom w:val="0"/>
          <w:divBdr>
            <w:top w:val="none" w:sz="0" w:space="0" w:color="auto"/>
            <w:left w:val="none" w:sz="0" w:space="0" w:color="auto"/>
            <w:bottom w:val="none" w:sz="0" w:space="0" w:color="auto"/>
            <w:right w:val="none" w:sz="0" w:space="0" w:color="auto"/>
          </w:divBdr>
        </w:div>
        <w:div w:id="1419909131">
          <w:marLeft w:val="0"/>
          <w:marRight w:val="0"/>
          <w:marTop w:val="0"/>
          <w:marBottom w:val="0"/>
          <w:divBdr>
            <w:top w:val="none" w:sz="0" w:space="0" w:color="auto"/>
            <w:left w:val="none" w:sz="0" w:space="0" w:color="auto"/>
            <w:bottom w:val="none" w:sz="0" w:space="0" w:color="auto"/>
            <w:right w:val="none" w:sz="0" w:space="0" w:color="auto"/>
          </w:divBdr>
        </w:div>
        <w:div w:id="1466969350">
          <w:marLeft w:val="0"/>
          <w:marRight w:val="0"/>
          <w:marTop w:val="0"/>
          <w:marBottom w:val="0"/>
          <w:divBdr>
            <w:top w:val="none" w:sz="0" w:space="0" w:color="auto"/>
            <w:left w:val="none" w:sz="0" w:space="0" w:color="auto"/>
            <w:bottom w:val="none" w:sz="0" w:space="0" w:color="auto"/>
            <w:right w:val="none" w:sz="0" w:space="0" w:color="auto"/>
          </w:divBdr>
        </w:div>
        <w:div w:id="1501851618">
          <w:marLeft w:val="0"/>
          <w:marRight w:val="0"/>
          <w:marTop w:val="0"/>
          <w:marBottom w:val="0"/>
          <w:divBdr>
            <w:top w:val="none" w:sz="0" w:space="0" w:color="auto"/>
            <w:left w:val="none" w:sz="0" w:space="0" w:color="auto"/>
            <w:bottom w:val="none" w:sz="0" w:space="0" w:color="auto"/>
            <w:right w:val="none" w:sz="0" w:space="0" w:color="auto"/>
          </w:divBdr>
        </w:div>
        <w:div w:id="1549224860">
          <w:marLeft w:val="0"/>
          <w:marRight w:val="0"/>
          <w:marTop w:val="0"/>
          <w:marBottom w:val="0"/>
          <w:divBdr>
            <w:top w:val="none" w:sz="0" w:space="0" w:color="auto"/>
            <w:left w:val="none" w:sz="0" w:space="0" w:color="auto"/>
            <w:bottom w:val="none" w:sz="0" w:space="0" w:color="auto"/>
            <w:right w:val="none" w:sz="0" w:space="0" w:color="auto"/>
          </w:divBdr>
        </w:div>
        <w:div w:id="1585216873">
          <w:marLeft w:val="0"/>
          <w:marRight w:val="0"/>
          <w:marTop w:val="0"/>
          <w:marBottom w:val="0"/>
          <w:divBdr>
            <w:top w:val="none" w:sz="0" w:space="0" w:color="auto"/>
            <w:left w:val="none" w:sz="0" w:space="0" w:color="auto"/>
            <w:bottom w:val="none" w:sz="0" w:space="0" w:color="auto"/>
            <w:right w:val="none" w:sz="0" w:space="0" w:color="auto"/>
          </w:divBdr>
        </w:div>
        <w:div w:id="1705519008">
          <w:marLeft w:val="0"/>
          <w:marRight w:val="0"/>
          <w:marTop w:val="0"/>
          <w:marBottom w:val="0"/>
          <w:divBdr>
            <w:top w:val="none" w:sz="0" w:space="0" w:color="auto"/>
            <w:left w:val="none" w:sz="0" w:space="0" w:color="auto"/>
            <w:bottom w:val="none" w:sz="0" w:space="0" w:color="auto"/>
            <w:right w:val="none" w:sz="0" w:space="0" w:color="auto"/>
          </w:divBdr>
        </w:div>
        <w:div w:id="1745224349">
          <w:marLeft w:val="0"/>
          <w:marRight w:val="0"/>
          <w:marTop w:val="0"/>
          <w:marBottom w:val="0"/>
          <w:divBdr>
            <w:top w:val="none" w:sz="0" w:space="0" w:color="auto"/>
            <w:left w:val="none" w:sz="0" w:space="0" w:color="auto"/>
            <w:bottom w:val="none" w:sz="0" w:space="0" w:color="auto"/>
            <w:right w:val="none" w:sz="0" w:space="0" w:color="auto"/>
          </w:divBdr>
        </w:div>
        <w:div w:id="1816294322">
          <w:marLeft w:val="0"/>
          <w:marRight w:val="0"/>
          <w:marTop w:val="0"/>
          <w:marBottom w:val="0"/>
          <w:divBdr>
            <w:top w:val="none" w:sz="0" w:space="0" w:color="auto"/>
            <w:left w:val="none" w:sz="0" w:space="0" w:color="auto"/>
            <w:bottom w:val="none" w:sz="0" w:space="0" w:color="auto"/>
            <w:right w:val="none" w:sz="0" w:space="0" w:color="auto"/>
          </w:divBdr>
        </w:div>
        <w:div w:id="2010519893">
          <w:marLeft w:val="0"/>
          <w:marRight w:val="0"/>
          <w:marTop w:val="0"/>
          <w:marBottom w:val="0"/>
          <w:divBdr>
            <w:top w:val="none" w:sz="0" w:space="0" w:color="auto"/>
            <w:left w:val="none" w:sz="0" w:space="0" w:color="auto"/>
            <w:bottom w:val="none" w:sz="0" w:space="0" w:color="auto"/>
            <w:right w:val="none" w:sz="0" w:space="0" w:color="auto"/>
          </w:divBdr>
        </w:div>
      </w:divsChild>
    </w:div>
    <w:div w:id="829520786">
      <w:bodyDiv w:val="1"/>
      <w:marLeft w:val="0"/>
      <w:marRight w:val="0"/>
      <w:marTop w:val="0"/>
      <w:marBottom w:val="0"/>
      <w:divBdr>
        <w:top w:val="none" w:sz="0" w:space="0" w:color="auto"/>
        <w:left w:val="none" w:sz="0" w:space="0" w:color="auto"/>
        <w:bottom w:val="none" w:sz="0" w:space="0" w:color="auto"/>
        <w:right w:val="none" w:sz="0" w:space="0" w:color="auto"/>
      </w:divBdr>
      <w:divsChild>
        <w:div w:id="61876354">
          <w:marLeft w:val="0"/>
          <w:marRight w:val="0"/>
          <w:marTop w:val="0"/>
          <w:marBottom w:val="0"/>
          <w:divBdr>
            <w:top w:val="none" w:sz="0" w:space="0" w:color="auto"/>
            <w:left w:val="none" w:sz="0" w:space="0" w:color="auto"/>
            <w:bottom w:val="none" w:sz="0" w:space="0" w:color="auto"/>
            <w:right w:val="none" w:sz="0" w:space="0" w:color="auto"/>
          </w:divBdr>
        </w:div>
        <w:div w:id="67576597">
          <w:marLeft w:val="0"/>
          <w:marRight w:val="0"/>
          <w:marTop w:val="0"/>
          <w:marBottom w:val="0"/>
          <w:divBdr>
            <w:top w:val="none" w:sz="0" w:space="0" w:color="auto"/>
            <w:left w:val="none" w:sz="0" w:space="0" w:color="auto"/>
            <w:bottom w:val="none" w:sz="0" w:space="0" w:color="auto"/>
            <w:right w:val="none" w:sz="0" w:space="0" w:color="auto"/>
          </w:divBdr>
        </w:div>
        <w:div w:id="87431970">
          <w:marLeft w:val="0"/>
          <w:marRight w:val="0"/>
          <w:marTop w:val="0"/>
          <w:marBottom w:val="0"/>
          <w:divBdr>
            <w:top w:val="none" w:sz="0" w:space="0" w:color="auto"/>
            <w:left w:val="none" w:sz="0" w:space="0" w:color="auto"/>
            <w:bottom w:val="none" w:sz="0" w:space="0" w:color="auto"/>
            <w:right w:val="none" w:sz="0" w:space="0" w:color="auto"/>
          </w:divBdr>
        </w:div>
        <w:div w:id="113643060">
          <w:marLeft w:val="0"/>
          <w:marRight w:val="0"/>
          <w:marTop w:val="0"/>
          <w:marBottom w:val="0"/>
          <w:divBdr>
            <w:top w:val="none" w:sz="0" w:space="0" w:color="auto"/>
            <w:left w:val="none" w:sz="0" w:space="0" w:color="auto"/>
            <w:bottom w:val="none" w:sz="0" w:space="0" w:color="auto"/>
            <w:right w:val="none" w:sz="0" w:space="0" w:color="auto"/>
          </w:divBdr>
        </w:div>
        <w:div w:id="162667421">
          <w:marLeft w:val="0"/>
          <w:marRight w:val="0"/>
          <w:marTop w:val="0"/>
          <w:marBottom w:val="0"/>
          <w:divBdr>
            <w:top w:val="none" w:sz="0" w:space="0" w:color="auto"/>
            <w:left w:val="none" w:sz="0" w:space="0" w:color="auto"/>
            <w:bottom w:val="none" w:sz="0" w:space="0" w:color="auto"/>
            <w:right w:val="none" w:sz="0" w:space="0" w:color="auto"/>
          </w:divBdr>
        </w:div>
        <w:div w:id="286353375">
          <w:marLeft w:val="0"/>
          <w:marRight w:val="0"/>
          <w:marTop w:val="0"/>
          <w:marBottom w:val="0"/>
          <w:divBdr>
            <w:top w:val="none" w:sz="0" w:space="0" w:color="auto"/>
            <w:left w:val="none" w:sz="0" w:space="0" w:color="auto"/>
            <w:bottom w:val="none" w:sz="0" w:space="0" w:color="auto"/>
            <w:right w:val="none" w:sz="0" w:space="0" w:color="auto"/>
          </w:divBdr>
        </w:div>
        <w:div w:id="428933437">
          <w:marLeft w:val="0"/>
          <w:marRight w:val="0"/>
          <w:marTop w:val="0"/>
          <w:marBottom w:val="0"/>
          <w:divBdr>
            <w:top w:val="none" w:sz="0" w:space="0" w:color="auto"/>
            <w:left w:val="none" w:sz="0" w:space="0" w:color="auto"/>
            <w:bottom w:val="none" w:sz="0" w:space="0" w:color="auto"/>
            <w:right w:val="none" w:sz="0" w:space="0" w:color="auto"/>
          </w:divBdr>
        </w:div>
        <w:div w:id="470444937">
          <w:marLeft w:val="0"/>
          <w:marRight w:val="0"/>
          <w:marTop w:val="0"/>
          <w:marBottom w:val="0"/>
          <w:divBdr>
            <w:top w:val="none" w:sz="0" w:space="0" w:color="auto"/>
            <w:left w:val="none" w:sz="0" w:space="0" w:color="auto"/>
            <w:bottom w:val="none" w:sz="0" w:space="0" w:color="auto"/>
            <w:right w:val="none" w:sz="0" w:space="0" w:color="auto"/>
          </w:divBdr>
        </w:div>
        <w:div w:id="563183236">
          <w:marLeft w:val="0"/>
          <w:marRight w:val="0"/>
          <w:marTop w:val="0"/>
          <w:marBottom w:val="0"/>
          <w:divBdr>
            <w:top w:val="none" w:sz="0" w:space="0" w:color="auto"/>
            <w:left w:val="none" w:sz="0" w:space="0" w:color="auto"/>
            <w:bottom w:val="none" w:sz="0" w:space="0" w:color="auto"/>
            <w:right w:val="none" w:sz="0" w:space="0" w:color="auto"/>
          </w:divBdr>
        </w:div>
        <w:div w:id="1266159564">
          <w:marLeft w:val="0"/>
          <w:marRight w:val="0"/>
          <w:marTop w:val="0"/>
          <w:marBottom w:val="0"/>
          <w:divBdr>
            <w:top w:val="none" w:sz="0" w:space="0" w:color="auto"/>
            <w:left w:val="none" w:sz="0" w:space="0" w:color="auto"/>
            <w:bottom w:val="none" w:sz="0" w:space="0" w:color="auto"/>
            <w:right w:val="none" w:sz="0" w:space="0" w:color="auto"/>
          </w:divBdr>
        </w:div>
        <w:div w:id="1572810849">
          <w:marLeft w:val="0"/>
          <w:marRight w:val="0"/>
          <w:marTop w:val="0"/>
          <w:marBottom w:val="0"/>
          <w:divBdr>
            <w:top w:val="none" w:sz="0" w:space="0" w:color="auto"/>
            <w:left w:val="none" w:sz="0" w:space="0" w:color="auto"/>
            <w:bottom w:val="none" w:sz="0" w:space="0" w:color="auto"/>
            <w:right w:val="none" w:sz="0" w:space="0" w:color="auto"/>
          </w:divBdr>
        </w:div>
        <w:div w:id="1684210073">
          <w:marLeft w:val="0"/>
          <w:marRight w:val="0"/>
          <w:marTop w:val="0"/>
          <w:marBottom w:val="0"/>
          <w:divBdr>
            <w:top w:val="none" w:sz="0" w:space="0" w:color="auto"/>
            <w:left w:val="none" w:sz="0" w:space="0" w:color="auto"/>
            <w:bottom w:val="none" w:sz="0" w:space="0" w:color="auto"/>
            <w:right w:val="none" w:sz="0" w:space="0" w:color="auto"/>
          </w:divBdr>
        </w:div>
        <w:div w:id="1795444615">
          <w:marLeft w:val="0"/>
          <w:marRight w:val="0"/>
          <w:marTop w:val="0"/>
          <w:marBottom w:val="0"/>
          <w:divBdr>
            <w:top w:val="none" w:sz="0" w:space="0" w:color="auto"/>
            <w:left w:val="none" w:sz="0" w:space="0" w:color="auto"/>
            <w:bottom w:val="none" w:sz="0" w:space="0" w:color="auto"/>
            <w:right w:val="none" w:sz="0" w:space="0" w:color="auto"/>
          </w:divBdr>
        </w:div>
        <w:div w:id="1801460618">
          <w:marLeft w:val="0"/>
          <w:marRight w:val="0"/>
          <w:marTop w:val="0"/>
          <w:marBottom w:val="0"/>
          <w:divBdr>
            <w:top w:val="none" w:sz="0" w:space="0" w:color="auto"/>
            <w:left w:val="none" w:sz="0" w:space="0" w:color="auto"/>
            <w:bottom w:val="none" w:sz="0" w:space="0" w:color="auto"/>
            <w:right w:val="none" w:sz="0" w:space="0" w:color="auto"/>
          </w:divBdr>
        </w:div>
        <w:div w:id="1845121056">
          <w:marLeft w:val="0"/>
          <w:marRight w:val="0"/>
          <w:marTop w:val="0"/>
          <w:marBottom w:val="0"/>
          <w:divBdr>
            <w:top w:val="none" w:sz="0" w:space="0" w:color="auto"/>
            <w:left w:val="none" w:sz="0" w:space="0" w:color="auto"/>
            <w:bottom w:val="none" w:sz="0" w:space="0" w:color="auto"/>
            <w:right w:val="none" w:sz="0" w:space="0" w:color="auto"/>
          </w:divBdr>
        </w:div>
        <w:div w:id="206105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5763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ΦΡΑΔΕΛΟΣ ΧΡΗΣΤΟΣ</dc:creator>
  <cp:lastModifiedBy>USER136 (Δημητράκης Γιώργος)</cp:lastModifiedBy>
  <cp:revision>5</cp:revision>
  <cp:lastPrinted>2020-06-18T11:53:00Z</cp:lastPrinted>
  <dcterms:created xsi:type="dcterms:W3CDTF">2020-06-18T11:54:00Z</dcterms:created>
  <dcterms:modified xsi:type="dcterms:W3CDTF">2020-07-22T09:14:00Z</dcterms:modified>
</cp:coreProperties>
</file>